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3D2D" w:rsidRDefault="00DF7AF3">
      <w:pPr>
        <w:pStyle w:val="Title"/>
      </w:pPr>
      <w:r>
        <w:t>П</w:t>
      </w:r>
      <w:r w:rsidR="00902CD3">
        <w:t>рограмм</w:t>
      </w:r>
      <w:r>
        <w:t>а</w:t>
      </w:r>
      <w:r w:rsidR="00902CD3">
        <w:t xml:space="preserve"> учебной дисциплины</w:t>
      </w:r>
    </w:p>
    <w:tbl>
      <w:tblPr>
        <w:tblW w:w="9645" w:type="dxa"/>
        <w:tblInd w:w="-1" w:type="dxa"/>
        <w:tblLayout w:type="fixed"/>
        <w:tblCellMar>
          <w:top w:w="55" w:type="dxa"/>
          <w:left w:w="55" w:type="dxa"/>
          <w:bottom w:w="55" w:type="dxa"/>
          <w:right w:w="55" w:type="dxa"/>
        </w:tblCellMar>
        <w:tblLook w:val="0000"/>
      </w:tblPr>
      <w:tblGrid>
        <w:gridCol w:w="2955"/>
        <w:gridCol w:w="6690"/>
      </w:tblGrid>
      <w:tr w:rsidR="00783D2D">
        <w:tc>
          <w:tcPr>
            <w:tcW w:w="2955" w:type="dxa"/>
            <w:tcBorders>
              <w:top w:val="single" w:sz="2" w:space="0" w:color="000000"/>
              <w:left w:val="single" w:sz="2" w:space="0" w:color="000000"/>
              <w:bottom w:val="single" w:sz="2" w:space="0" w:color="000000"/>
            </w:tcBorders>
          </w:tcPr>
          <w:p w:rsidR="00783D2D" w:rsidRDefault="00902CD3">
            <w:pPr>
              <w:pStyle w:val="a2"/>
            </w:pPr>
            <w:r>
              <w:t>Название дисциплины</w:t>
            </w:r>
          </w:p>
        </w:tc>
        <w:tc>
          <w:tcPr>
            <w:tcW w:w="6689" w:type="dxa"/>
            <w:tcBorders>
              <w:top w:val="single" w:sz="2" w:space="0" w:color="000000"/>
              <w:left w:val="single" w:sz="2" w:space="0" w:color="000000"/>
              <w:bottom w:val="single" w:sz="2" w:space="0" w:color="000000"/>
              <w:right w:val="single" w:sz="2" w:space="0" w:color="000000"/>
            </w:tcBorders>
          </w:tcPr>
          <w:p w:rsidR="00783D2D" w:rsidRDefault="00902CD3">
            <w:pPr>
              <w:pStyle w:val="a2"/>
              <w:rPr>
                <w:i/>
                <w:iCs/>
              </w:rPr>
            </w:pPr>
            <w:r>
              <w:rPr>
                <w:i/>
                <w:iCs/>
              </w:rPr>
              <w:t>Симметрии и теория групп в физике</w:t>
            </w:r>
          </w:p>
        </w:tc>
      </w:tr>
      <w:tr w:rsidR="00783D2D">
        <w:tc>
          <w:tcPr>
            <w:tcW w:w="2955" w:type="dxa"/>
            <w:tcBorders>
              <w:left w:val="single" w:sz="2" w:space="0" w:color="000000"/>
              <w:bottom w:val="single" w:sz="2" w:space="0" w:color="000000"/>
            </w:tcBorders>
          </w:tcPr>
          <w:p w:rsidR="00783D2D" w:rsidRDefault="00902CD3">
            <w:pPr>
              <w:pStyle w:val="a2"/>
            </w:pPr>
            <w:r>
              <w:t>Автор(ы) программы</w:t>
            </w:r>
          </w:p>
        </w:tc>
        <w:tc>
          <w:tcPr>
            <w:tcW w:w="6689" w:type="dxa"/>
            <w:tcBorders>
              <w:left w:val="single" w:sz="2" w:space="0" w:color="000000"/>
              <w:bottom w:val="single" w:sz="2" w:space="0" w:color="000000"/>
              <w:right w:val="single" w:sz="2" w:space="0" w:color="000000"/>
            </w:tcBorders>
          </w:tcPr>
          <w:p w:rsidR="00783D2D" w:rsidRDefault="00902CD3">
            <w:pPr>
              <w:pStyle w:val="a2"/>
              <w:rPr>
                <w:i/>
                <w:iCs/>
              </w:rPr>
            </w:pPr>
            <w:r>
              <w:rPr>
                <w:i/>
                <w:iCs/>
              </w:rPr>
              <w:t>Загороднев Игорь Витальевич</w:t>
            </w:r>
          </w:p>
        </w:tc>
      </w:tr>
      <w:tr w:rsidR="00783D2D">
        <w:tc>
          <w:tcPr>
            <w:tcW w:w="2955" w:type="dxa"/>
            <w:tcBorders>
              <w:left w:val="single" w:sz="2" w:space="0" w:color="000000"/>
              <w:bottom w:val="single" w:sz="2" w:space="0" w:color="000000"/>
            </w:tcBorders>
          </w:tcPr>
          <w:p w:rsidR="00783D2D" w:rsidRDefault="00902CD3">
            <w:pPr>
              <w:pStyle w:val="a2"/>
            </w:pPr>
            <w:r>
              <w:t>Курс</w:t>
            </w:r>
          </w:p>
        </w:tc>
        <w:tc>
          <w:tcPr>
            <w:tcW w:w="6689" w:type="dxa"/>
            <w:tcBorders>
              <w:left w:val="single" w:sz="2" w:space="0" w:color="000000"/>
              <w:bottom w:val="single" w:sz="2" w:space="0" w:color="000000"/>
              <w:right w:val="single" w:sz="2" w:space="0" w:color="000000"/>
            </w:tcBorders>
          </w:tcPr>
          <w:p w:rsidR="00783D2D" w:rsidRDefault="00902CD3">
            <w:pPr>
              <w:pStyle w:val="a2"/>
              <w:rPr>
                <w:i/>
                <w:iCs/>
              </w:rPr>
            </w:pPr>
            <w:r>
              <w:rPr>
                <w:i/>
                <w:iCs/>
              </w:rPr>
              <w:t>3</w:t>
            </w:r>
          </w:p>
        </w:tc>
      </w:tr>
      <w:tr w:rsidR="00783D2D">
        <w:tc>
          <w:tcPr>
            <w:tcW w:w="2955" w:type="dxa"/>
            <w:tcBorders>
              <w:left w:val="single" w:sz="2" w:space="0" w:color="000000"/>
              <w:bottom w:val="single" w:sz="2" w:space="0" w:color="000000"/>
            </w:tcBorders>
          </w:tcPr>
          <w:p w:rsidR="00783D2D" w:rsidRDefault="00902CD3">
            <w:pPr>
              <w:pStyle w:val="a2"/>
            </w:pPr>
            <w:r>
              <w:t>Модули</w:t>
            </w:r>
          </w:p>
        </w:tc>
        <w:tc>
          <w:tcPr>
            <w:tcW w:w="6689" w:type="dxa"/>
            <w:tcBorders>
              <w:left w:val="single" w:sz="2" w:space="0" w:color="000000"/>
              <w:bottom w:val="single" w:sz="2" w:space="0" w:color="000000"/>
              <w:right w:val="single" w:sz="2" w:space="0" w:color="000000"/>
            </w:tcBorders>
          </w:tcPr>
          <w:p w:rsidR="00783D2D" w:rsidRDefault="00902CD3">
            <w:pPr>
              <w:pStyle w:val="a2"/>
              <w:rPr>
                <w:i/>
                <w:iCs/>
              </w:rPr>
            </w:pPr>
            <w:r>
              <w:rPr>
                <w:i/>
                <w:iCs/>
              </w:rPr>
              <w:t>1,2</w:t>
            </w:r>
          </w:p>
        </w:tc>
      </w:tr>
      <w:tr w:rsidR="00783D2D">
        <w:tc>
          <w:tcPr>
            <w:tcW w:w="2955" w:type="dxa"/>
            <w:tcBorders>
              <w:left w:val="single" w:sz="2" w:space="0" w:color="000000"/>
              <w:bottom w:val="single" w:sz="2" w:space="0" w:color="000000"/>
            </w:tcBorders>
          </w:tcPr>
          <w:p w:rsidR="00783D2D" w:rsidRDefault="00902CD3">
            <w:pPr>
              <w:pStyle w:val="a2"/>
            </w:pPr>
            <w:r>
              <w:t>Объём курса</w:t>
            </w:r>
          </w:p>
        </w:tc>
        <w:tc>
          <w:tcPr>
            <w:tcW w:w="6689" w:type="dxa"/>
            <w:tcBorders>
              <w:left w:val="single" w:sz="2" w:space="0" w:color="000000"/>
              <w:bottom w:val="single" w:sz="2" w:space="0" w:color="000000"/>
              <w:right w:val="single" w:sz="2" w:space="0" w:color="000000"/>
            </w:tcBorders>
          </w:tcPr>
          <w:p w:rsidR="00783D2D" w:rsidRDefault="00902CD3">
            <w:pPr>
              <w:pStyle w:val="a2"/>
              <w:rPr>
                <w:i/>
                <w:iCs/>
              </w:rPr>
            </w:pPr>
            <w:r>
              <w:rPr>
                <w:i/>
                <w:iCs/>
              </w:rPr>
              <w:t>1 лекция и 1 семинар в неделю</w:t>
            </w:r>
          </w:p>
        </w:tc>
      </w:tr>
      <w:tr w:rsidR="00783D2D">
        <w:tc>
          <w:tcPr>
            <w:tcW w:w="2955" w:type="dxa"/>
            <w:tcBorders>
              <w:left w:val="single" w:sz="2" w:space="0" w:color="000000"/>
              <w:bottom w:val="single" w:sz="2" w:space="0" w:color="000000"/>
            </w:tcBorders>
          </w:tcPr>
          <w:p w:rsidR="00783D2D" w:rsidRDefault="00902CD3">
            <w:pPr>
              <w:pStyle w:val="a2"/>
            </w:pPr>
            <w:r>
              <w:t>Элементы контроля</w:t>
            </w:r>
          </w:p>
        </w:tc>
        <w:tc>
          <w:tcPr>
            <w:tcW w:w="6689" w:type="dxa"/>
            <w:tcBorders>
              <w:left w:val="single" w:sz="2" w:space="0" w:color="000000"/>
              <w:bottom w:val="single" w:sz="2" w:space="0" w:color="000000"/>
              <w:right w:val="single" w:sz="2" w:space="0" w:color="000000"/>
            </w:tcBorders>
          </w:tcPr>
          <w:p w:rsidR="00783D2D" w:rsidRDefault="00DC70D3">
            <w:pPr>
              <w:pStyle w:val="a2"/>
              <w:rPr>
                <w:i/>
                <w:iCs/>
              </w:rPr>
            </w:pPr>
            <w:r>
              <w:rPr>
                <w:i/>
                <w:iCs/>
              </w:rPr>
              <w:t xml:space="preserve">Тесты, </w:t>
            </w:r>
            <w:r w:rsidR="00902CD3">
              <w:rPr>
                <w:i/>
                <w:iCs/>
              </w:rPr>
              <w:t>домашние работы, контрольная работа, устный экзамен</w:t>
            </w:r>
          </w:p>
        </w:tc>
      </w:tr>
    </w:tbl>
    <w:p w:rsidR="00783D2D" w:rsidRDefault="00783D2D">
      <w:pPr>
        <w:pStyle w:val="BodyText"/>
        <w:spacing w:after="0"/>
        <w:rPr>
          <w:sz w:val="16"/>
          <w:szCs w:val="16"/>
        </w:rPr>
      </w:pPr>
    </w:p>
    <w:p w:rsidR="00783D2D" w:rsidRDefault="00902CD3">
      <w:pPr>
        <w:pStyle w:val="Heading1"/>
      </w:pPr>
      <w:r>
        <w:t>1. Аннотация курса</w:t>
      </w:r>
    </w:p>
    <w:p w:rsidR="00783D2D" w:rsidRDefault="00902CD3">
      <w:pPr>
        <w:pStyle w:val="BodyText"/>
        <w:jc w:val="both"/>
        <w:rPr>
          <w:i/>
          <w:iCs/>
        </w:rPr>
      </w:pPr>
      <w:r>
        <w:rPr>
          <w:i/>
          <w:iCs/>
        </w:rPr>
        <w:t>Симметрийные соображения играют важную роль в самых разных областях физики. Так, законы сохранения энергии, импульса, момента импульса и чётности являются следствием определённых симметрий системы. Симметрией определяются правила отбора и, как правило, вырождение квантовомеханических уровней. Это мощный инструмент для решения самых сложных задач физики. Математический аппарат симметрии основан на теории групп и их представлений. В данном курсе сначала будут даны необходимые математические сведения, которые в дальнейшем будут использованы в конкретных физических примерах, таких как классификация нормальных мод колебаний молекул и кристаллов, правила отбора в квантовой механике, нахождение возможных видов электронного спектра в кристаллах и др.</w:t>
      </w:r>
    </w:p>
    <w:p w:rsidR="00783D2D" w:rsidRDefault="00902CD3">
      <w:pPr>
        <w:pStyle w:val="Heading1"/>
      </w:pPr>
      <w:r>
        <w:t>2. Программа курса</w:t>
      </w:r>
    </w:p>
    <w:p w:rsidR="00783D2D" w:rsidRDefault="00902CD3">
      <w:pPr>
        <w:pStyle w:val="BodyText"/>
        <w:rPr>
          <w:i/>
          <w:iCs/>
        </w:rPr>
      </w:pPr>
      <w:r>
        <w:rPr>
          <w:i/>
          <w:iCs/>
        </w:rPr>
        <w:t>1. Роль пространственной симметрии в физике. Простейшие примеры проявления симметрии.</w:t>
      </w:r>
    </w:p>
    <w:p w:rsidR="00783D2D" w:rsidRDefault="00902CD3">
      <w:pPr>
        <w:pStyle w:val="BodyText"/>
        <w:rPr>
          <w:i/>
          <w:iCs/>
        </w:rPr>
      </w:pPr>
      <w:r>
        <w:rPr>
          <w:i/>
          <w:iCs/>
        </w:rPr>
        <w:t>2. Точечные группы и их свойства. Классы. Представления групп. Характеры представлений. Неприводимые представления. Построение таблицы характеров.</w:t>
      </w:r>
    </w:p>
    <w:p w:rsidR="00783D2D" w:rsidRDefault="00902CD3">
      <w:pPr>
        <w:pStyle w:val="BodyText"/>
        <w:rPr>
          <w:i/>
          <w:iCs/>
        </w:rPr>
      </w:pPr>
      <w:r>
        <w:rPr>
          <w:i/>
          <w:iCs/>
        </w:rPr>
        <w:t>3. Применение методов теории групп (теории симметрии) к классификации нормальных мод молекулярных колебаний.</w:t>
      </w:r>
    </w:p>
    <w:p w:rsidR="00783D2D" w:rsidRDefault="00902CD3">
      <w:pPr>
        <w:pStyle w:val="BodyText"/>
      </w:pPr>
      <w:r>
        <w:rPr>
          <w:i/>
          <w:iCs/>
        </w:rPr>
        <w:t xml:space="preserve">4. Непрерывные группы и их представления. Плоские </w:t>
      </w:r>
      <w:r>
        <w:rPr>
          <w:i/>
          <w:iCs/>
          <w:lang w:val="en-US"/>
        </w:rPr>
        <w:t>SO</w:t>
      </w:r>
      <w:r>
        <w:rPr>
          <w:i/>
          <w:iCs/>
        </w:rPr>
        <w:t xml:space="preserve">(2) и пространственные </w:t>
      </w:r>
      <w:r>
        <w:rPr>
          <w:i/>
          <w:iCs/>
          <w:lang w:val="en-US"/>
        </w:rPr>
        <w:t>SO</w:t>
      </w:r>
      <w:r>
        <w:rPr>
          <w:i/>
          <w:iCs/>
        </w:rPr>
        <w:t>(3) группы вращений. Угловой момент.</w:t>
      </w:r>
    </w:p>
    <w:p w:rsidR="00783D2D" w:rsidRDefault="00902CD3">
      <w:pPr>
        <w:pStyle w:val="BodyText"/>
        <w:rPr>
          <w:i/>
          <w:iCs/>
        </w:rPr>
      </w:pPr>
      <w:r>
        <w:rPr>
          <w:i/>
          <w:iCs/>
        </w:rPr>
        <w:t>5. Группа трансляций и симметрия кристаллов. Типы решеток Браве. Зона Бриллюэна.</w:t>
      </w:r>
    </w:p>
    <w:p w:rsidR="00783D2D" w:rsidRDefault="00902CD3">
      <w:pPr>
        <w:pStyle w:val="BodyText"/>
        <w:rPr>
          <w:i/>
          <w:iCs/>
        </w:rPr>
      </w:pPr>
      <w:r>
        <w:rPr>
          <w:i/>
          <w:iCs/>
        </w:rPr>
        <w:t>6. Симметрия в квантовой механике. Матричные элементы операторов и правила отбора.</w:t>
      </w:r>
    </w:p>
    <w:p w:rsidR="00783D2D" w:rsidRDefault="00902CD3">
      <w:pPr>
        <w:pStyle w:val="BodyText"/>
      </w:pPr>
      <w:r>
        <w:rPr>
          <w:i/>
          <w:iCs/>
        </w:rPr>
        <w:t>7.  Метод эффективной массы (kp-метод). Применение методов теории групп к определению электронных спектров в кристаллах.</w:t>
      </w:r>
    </w:p>
    <w:p w:rsidR="00783D2D" w:rsidRDefault="00902CD3">
      <w:pPr>
        <w:pStyle w:val="Heading1"/>
      </w:pPr>
      <w:r>
        <w:t>3. Элементы контроля и правила оценивания</w:t>
      </w:r>
    </w:p>
    <w:p w:rsidR="00783D2D" w:rsidRDefault="00902CD3">
      <w:pPr>
        <w:pStyle w:val="BodyText"/>
        <w:numPr>
          <w:ilvl w:val="0"/>
          <w:numId w:val="3"/>
        </w:numPr>
        <w:rPr>
          <w:i/>
          <w:iCs/>
        </w:rPr>
      </w:pPr>
      <w:r>
        <w:rPr>
          <w:i/>
          <w:iCs/>
        </w:rPr>
        <w:t xml:space="preserve">Домашние работы содержат следующие задания: разбиение заданной группы на классы и построение её таблицы характеров; классификацию мод нормальных колебаний заданной молекулы/кристалла; определение зануляющихся матричных элементов заданного оператора между квантовомеханическими состояниями, преобразующимися по заданным представлениям конкретной группы; определение возможных электронных спектров заданных кристаллов в заданной точке зоны Бриллюэна. Письменная контрольная работа из 3-4 задач. Устный экзамен в формате ответа на вопрос билета и представления вопроса по выбору, основанного на заданиях </w:t>
      </w:r>
      <w:r>
        <w:rPr>
          <w:i/>
          <w:iCs/>
        </w:rPr>
        <w:lastRenderedPageBreak/>
        <w:t>из домашних работ.</w:t>
      </w:r>
    </w:p>
    <w:p w:rsidR="00783D2D" w:rsidRDefault="00902CD3">
      <w:pPr>
        <w:pStyle w:val="BodyText"/>
        <w:numPr>
          <w:ilvl w:val="0"/>
          <w:numId w:val="3"/>
        </w:numPr>
      </w:pPr>
      <w:r>
        <w:rPr>
          <w:i/>
          <w:iCs/>
        </w:rPr>
        <w:t>Правила выставления оценки:  сумма за еженедельные письменные работы-тесты (10%), выполнение домашних работ (</w:t>
      </w:r>
      <w:r w:rsidR="00DC70D3" w:rsidRPr="00DC70D3">
        <w:rPr>
          <w:i/>
          <w:iCs/>
        </w:rPr>
        <w:t>5</w:t>
      </w:r>
      <w:r>
        <w:rPr>
          <w:i/>
          <w:iCs/>
        </w:rPr>
        <w:t>0%), контрольная работа (2</w:t>
      </w:r>
      <w:r w:rsidR="00DC70D3" w:rsidRPr="00DC70D3">
        <w:rPr>
          <w:i/>
          <w:iCs/>
        </w:rPr>
        <w:t>0</w:t>
      </w:r>
      <w:r>
        <w:rPr>
          <w:i/>
          <w:iCs/>
        </w:rPr>
        <w:t>%), устный экзамен (2</w:t>
      </w:r>
      <w:r w:rsidR="00DC70D3" w:rsidRPr="00DC70D3">
        <w:rPr>
          <w:i/>
          <w:iCs/>
        </w:rPr>
        <w:t>0</w:t>
      </w:r>
      <w:r>
        <w:rPr>
          <w:i/>
          <w:iCs/>
        </w:rPr>
        <w:t>%). На выполнение домашних работ отводится 3 недели. Если домашние работы не сданы вовремя, то оценка за просроченные домашние работы поэтапно снижается с шагом в 1 неделю по 25%.</w:t>
      </w:r>
    </w:p>
    <w:p w:rsidR="00783D2D" w:rsidRDefault="00902CD3">
      <w:pPr>
        <w:pStyle w:val="Heading2"/>
        <w:numPr>
          <w:ilvl w:val="0"/>
          <w:numId w:val="0"/>
        </w:numPr>
        <w:rPr>
          <w:i w:val="0"/>
          <w:iCs w:val="0"/>
          <w:sz w:val="32"/>
          <w:szCs w:val="32"/>
        </w:rPr>
      </w:pPr>
      <w:r>
        <w:rPr>
          <w:i w:val="0"/>
          <w:iCs w:val="0"/>
          <w:sz w:val="32"/>
          <w:szCs w:val="32"/>
        </w:rPr>
        <w:t>4. Примеры заданий элементов контроля</w:t>
      </w:r>
    </w:p>
    <w:p w:rsidR="00783D2D" w:rsidRDefault="00902CD3">
      <w:pPr>
        <w:numPr>
          <w:ilvl w:val="0"/>
          <w:numId w:val="2"/>
        </w:numPr>
        <w:spacing w:after="120"/>
      </w:pPr>
      <w:r>
        <w:rPr>
          <w:i/>
          <w:color w:val="000000"/>
          <w:u w:val="single"/>
        </w:rPr>
        <w:t>Задача 1.</w:t>
      </w:r>
      <w:r>
        <w:rPr>
          <w:color w:val="000000"/>
        </w:rPr>
        <w:t xml:space="preserve"> Проклассифицируйте по неприводимым представлениям нормальные колебания молекулы воды </w:t>
      </w:r>
      <w:r>
        <w:rPr>
          <w:color w:val="000000"/>
          <w:lang w:val="en-US"/>
        </w:rPr>
        <w:t>H</w:t>
      </w:r>
      <w:r>
        <w:rPr>
          <w:color w:val="000000"/>
          <w:vertAlign w:val="subscript"/>
        </w:rPr>
        <w:t>2</w:t>
      </w:r>
      <w:r>
        <w:rPr>
          <w:color w:val="000000"/>
          <w:lang w:val="en-US"/>
        </w:rPr>
        <w:t>O</w:t>
      </w:r>
      <w:r>
        <w:rPr>
          <w:color w:val="000000"/>
        </w:rPr>
        <w:t xml:space="preserve">, считая, что она имеет группу симметрии </w:t>
      </w:r>
      <w:r>
        <w:rPr>
          <w:color w:val="000000"/>
          <w:lang w:val="en-US"/>
        </w:rPr>
        <w:t>C</w:t>
      </w:r>
      <w:r>
        <w:rPr>
          <w:color w:val="000000"/>
          <w:vertAlign w:val="subscript"/>
        </w:rPr>
        <w:t>2</w:t>
      </w:r>
      <w:r>
        <w:rPr>
          <w:color w:val="000000"/>
          <w:vertAlign w:val="subscript"/>
          <w:lang w:val="en-US"/>
        </w:rPr>
        <w:t>v</w:t>
      </w:r>
      <w:r>
        <w:rPr>
          <w:color w:val="000000"/>
        </w:rPr>
        <w:t>.</w:t>
      </w:r>
    </w:p>
    <w:p w:rsidR="00783D2D" w:rsidRDefault="00902CD3">
      <w:pPr>
        <w:numPr>
          <w:ilvl w:val="0"/>
          <w:numId w:val="2"/>
        </w:numPr>
      </w:pPr>
      <w:r>
        <w:rPr>
          <w:i/>
          <w:color w:val="000000"/>
          <w:u w:val="single"/>
        </w:rPr>
        <w:t>Задача 2.</w:t>
      </w:r>
      <w:r>
        <w:rPr>
          <w:color w:val="000000"/>
        </w:rPr>
        <w:t xml:space="preserve"> Найдите обращающиеся в ноль диагональные матричные элементы оператора импульса и общий вид энергетического спектра (до второго порядка по квазиимпульсу) в некоторой точке зоны Бриллюэна, обладающей точечной группой симметрии волнового вектора </w:t>
      </w:r>
      <w:r>
        <w:rPr>
          <w:color w:val="000000"/>
          <w:lang w:val="en-US"/>
        </w:rPr>
        <w:t>C</w:t>
      </w:r>
      <w:r>
        <w:rPr>
          <w:color w:val="000000"/>
          <w:vertAlign w:val="subscript"/>
        </w:rPr>
        <w:t>4</w:t>
      </w:r>
      <w:r>
        <w:rPr>
          <w:color w:val="000000"/>
        </w:rPr>
        <w:t>.</w:t>
      </w:r>
    </w:p>
    <w:p w:rsidR="00783D2D" w:rsidRDefault="00902CD3">
      <w:pPr>
        <w:numPr>
          <w:ilvl w:val="0"/>
          <w:numId w:val="2"/>
        </w:numPr>
      </w:pPr>
      <w:r>
        <w:rPr>
          <w:i/>
          <w:color w:val="000000"/>
          <w:u w:val="single"/>
        </w:rPr>
        <w:t xml:space="preserve">Задача </w:t>
      </w:r>
      <w:r w:rsidRPr="00DF7AF3">
        <w:rPr>
          <w:i/>
          <w:color w:val="000000"/>
          <w:u w:val="single"/>
        </w:rPr>
        <w:t>3</w:t>
      </w:r>
      <w:r>
        <w:rPr>
          <w:i/>
          <w:color w:val="000000"/>
          <w:u w:val="single"/>
        </w:rPr>
        <w:t>.</w:t>
      </w:r>
      <w:r>
        <w:rPr>
          <w:color w:val="000000"/>
        </w:rPr>
        <w:t xml:space="preserve"> Используя метод инвариантов найдите гамильтониан электронов в графене в рамках метода эффективноймассы в первом порядке по импульсу. Можно считать, что кристаллическая решетка графена обладает </w:t>
      </w:r>
      <w:r>
        <w:rPr>
          <w:color w:val="000000"/>
          <w:lang w:val="en-US"/>
        </w:rPr>
        <w:t>C</w:t>
      </w:r>
      <w:r>
        <w:rPr>
          <w:color w:val="000000"/>
          <w:vertAlign w:val="subscript"/>
        </w:rPr>
        <w:t>3</w:t>
      </w:r>
      <w:r>
        <w:rPr>
          <w:color w:val="000000"/>
          <w:vertAlign w:val="subscript"/>
          <w:lang w:val="en-US"/>
        </w:rPr>
        <w:t>v</w:t>
      </w:r>
      <w:r>
        <w:rPr>
          <w:color w:val="000000"/>
        </w:rPr>
        <w:t xml:space="preserve"> симметрией.</w:t>
      </w:r>
    </w:p>
    <w:p w:rsidR="00783D2D" w:rsidRDefault="00902CD3">
      <w:pPr>
        <w:numPr>
          <w:ilvl w:val="0"/>
          <w:numId w:val="2"/>
        </w:numPr>
        <w:spacing w:after="120"/>
        <w:ind w:left="431" w:hanging="431"/>
      </w:pPr>
      <w:r>
        <w:rPr>
          <w:i/>
          <w:color w:val="000000"/>
          <w:u w:val="single"/>
        </w:rPr>
        <w:t xml:space="preserve">Задача </w:t>
      </w:r>
      <w:r w:rsidRPr="000D6394">
        <w:rPr>
          <w:i/>
          <w:color w:val="000000"/>
          <w:u w:val="single"/>
        </w:rPr>
        <w:t>4*</w:t>
      </w:r>
      <w:r>
        <w:rPr>
          <w:color w:val="000000"/>
          <w:u w:val="single"/>
        </w:rPr>
        <w:t>.</w:t>
      </w:r>
      <w:r>
        <w:rPr>
          <w:color w:val="000000"/>
        </w:rPr>
        <w:t xml:space="preserve"> Покажите, что для бесспиновой нерелятивистской квантовой частицы, движущейся в поле с потенциалом, обладающим симметрией </w:t>
      </w:r>
      <w:r>
        <w:rPr>
          <w:color w:val="000000"/>
          <w:lang w:val="en-US"/>
        </w:rPr>
        <w:t>C</w:t>
      </w:r>
      <w:r>
        <w:rPr>
          <w:color w:val="000000"/>
          <w:vertAlign w:val="subscript"/>
        </w:rPr>
        <w:t>3</w:t>
      </w:r>
      <w:r>
        <w:rPr>
          <w:color w:val="000000"/>
        </w:rPr>
        <w:t xml:space="preserve">, оператор </w:t>
      </w:r>
      <w:r>
        <w:rPr>
          <w:i/>
          <w:iCs/>
          <w:color w:val="000000"/>
          <w:lang w:val="en-US"/>
        </w:rPr>
        <w:t>cos</w:t>
      </w:r>
      <w:r>
        <w:rPr>
          <w:color w:val="000000"/>
        </w:rPr>
        <w:t>(</w:t>
      </w:r>
      <w:r>
        <w:rPr>
          <w:i/>
          <w:iCs/>
          <w:color w:val="000000"/>
        </w:rPr>
        <w:t>2</w:t>
      </w:r>
      <w:r>
        <w:rPr>
          <w:rFonts w:cs="Times New Roman"/>
          <w:i/>
          <w:iCs/>
          <w:color w:val="000000"/>
        </w:rPr>
        <w:t>π</w:t>
      </w:r>
      <w:r>
        <w:rPr>
          <w:i/>
          <w:iCs/>
          <w:color w:val="000000"/>
          <w:lang w:val="en-US"/>
        </w:rPr>
        <w:t>l</w:t>
      </w:r>
      <w:r>
        <w:rPr>
          <w:i/>
          <w:iCs/>
          <w:color w:val="000000"/>
          <w:vertAlign w:val="subscript"/>
          <w:lang w:val="en-US"/>
        </w:rPr>
        <w:t>z</w:t>
      </w:r>
      <w:r>
        <w:rPr>
          <w:color w:val="000000"/>
        </w:rPr>
        <w:t>) соответствует сохраняющейся величине.</w:t>
      </w:r>
    </w:p>
    <w:p w:rsidR="00783D2D" w:rsidRDefault="00902CD3">
      <w:pPr>
        <w:pStyle w:val="Heading1"/>
        <w:spacing w:after="0"/>
        <w:ind w:left="431" w:hanging="431"/>
      </w:pPr>
      <w:r>
        <w:t>5. Рекомендованная литература и ссылки по теме</w:t>
      </w:r>
    </w:p>
    <w:p w:rsidR="00783D2D" w:rsidRDefault="00902CD3">
      <w:pPr>
        <w:pStyle w:val="Heading2"/>
        <w:rPr>
          <w:i w:val="0"/>
          <w:iCs w:val="0"/>
        </w:rPr>
      </w:pPr>
      <w:r>
        <w:rPr>
          <w:i w:val="0"/>
          <w:iCs w:val="0"/>
        </w:rPr>
        <w:t>Основной список</w:t>
      </w:r>
    </w:p>
    <w:p w:rsidR="00783D2D" w:rsidRDefault="00902CD3">
      <w:pPr>
        <w:pStyle w:val="a"/>
        <w:numPr>
          <w:ilvl w:val="0"/>
          <w:numId w:val="5"/>
        </w:numPr>
        <w:spacing w:after="120"/>
      </w:pPr>
      <w:r>
        <w:t>Дж. Эллиот, П. Добер. Симметрия в физике. В 2-х томах. Издательство: “М.: Мир” (1983).</w:t>
      </w:r>
    </w:p>
    <w:p w:rsidR="00783D2D" w:rsidRDefault="00902CD3">
      <w:pPr>
        <w:pStyle w:val="a"/>
        <w:numPr>
          <w:ilvl w:val="0"/>
          <w:numId w:val="5"/>
        </w:numPr>
      </w:pPr>
      <w:r>
        <w:t>Г.Л. Бир, Г.Е. Пикус. Симметрия и деформационные эффекты в полупроводниках. Издательство: "Наука" (</w:t>
      </w:r>
      <w:r>
        <w:rPr>
          <w:lang w:val="en-US"/>
        </w:rPr>
        <w:t>1972</w:t>
      </w:r>
      <w:r>
        <w:t>).</w:t>
      </w:r>
    </w:p>
    <w:p w:rsidR="00783D2D" w:rsidRDefault="00902CD3">
      <w:pPr>
        <w:pStyle w:val="Heading2"/>
        <w:rPr>
          <w:i w:val="0"/>
          <w:iCs w:val="0"/>
        </w:rPr>
      </w:pPr>
      <w:r>
        <w:rPr>
          <w:i w:val="0"/>
          <w:iCs w:val="0"/>
        </w:rPr>
        <w:t>Дополнительный список</w:t>
      </w:r>
    </w:p>
    <w:p w:rsidR="00783D2D" w:rsidRDefault="00902CD3">
      <w:pPr>
        <w:pStyle w:val="a"/>
        <w:numPr>
          <w:ilvl w:val="0"/>
          <w:numId w:val="5"/>
        </w:numPr>
        <w:rPr>
          <w:iCs/>
          <w:lang w:val="en-US"/>
        </w:rPr>
      </w:pPr>
      <w:r>
        <w:rPr>
          <w:iCs/>
          <w:lang w:val="en-US"/>
        </w:rPr>
        <w:t>M.S. Dresselhaus, G. Dresselhaus, A. Jorio. Group Theory: Application to the Physics of Co</w:t>
      </w:r>
      <w:r>
        <w:rPr>
          <w:iCs/>
          <w:lang w:val="en-US"/>
        </w:rPr>
        <w:t>n</w:t>
      </w:r>
      <w:r>
        <w:rPr>
          <w:iCs/>
          <w:lang w:val="en-US"/>
        </w:rPr>
        <w:t>densed Matter. Springer (2008).</w:t>
      </w:r>
    </w:p>
    <w:p w:rsidR="00783D2D" w:rsidRDefault="00902CD3">
      <w:pPr>
        <w:pStyle w:val="a"/>
        <w:numPr>
          <w:ilvl w:val="0"/>
          <w:numId w:val="5"/>
        </w:numPr>
      </w:pPr>
      <w:r>
        <w:rPr>
          <w:iCs/>
        </w:rPr>
        <w:t xml:space="preserve">Л.Д. Ладнау, Е.М. Лифшиц. Том 3 Квантовая механика. Нерелятивистская теория. Главы </w:t>
      </w:r>
      <w:r>
        <w:rPr>
          <w:iCs/>
          <w:lang w:val="en-US"/>
        </w:rPr>
        <w:t>XII "Теориясимметрии</w:t>
      </w:r>
      <w:r>
        <w:rPr>
          <w:iCs/>
        </w:rPr>
        <w:t>" и XIII</w:t>
      </w:r>
      <w:r>
        <w:rPr>
          <w:iCs/>
          <w:lang w:val="en-US"/>
        </w:rPr>
        <w:t xml:space="preserve"> "</w:t>
      </w:r>
      <w:r>
        <w:rPr>
          <w:iCs/>
        </w:rPr>
        <w:t>Многоатомные молекулы".</w:t>
      </w:r>
    </w:p>
    <w:p w:rsidR="00783D2D" w:rsidRDefault="00902CD3">
      <w:pPr>
        <w:pStyle w:val="a"/>
        <w:numPr>
          <w:ilvl w:val="0"/>
          <w:numId w:val="5"/>
        </w:numPr>
      </w:pPr>
      <w:r>
        <w:rPr>
          <w:iCs/>
        </w:rPr>
        <w:t>Г. Штрайтвольф. Теория групп в физике твердого тела. Издательство: "Мир"Москва (1971).</w:t>
      </w:r>
    </w:p>
    <w:p w:rsidR="00783D2D" w:rsidRDefault="00783D2D">
      <w:pPr>
        <w:pStyle w:val="a"/>
        <w:numPr>
          <w:ilvl w:val="0"/>
          <w:numId w:val="0"/>
        </w:numPr>
        <w:ind w:left="432"/>
      </w:pPr>
    </w:p>
    <w:p w:rsidR="00783D2D" w:rsidRDefault="00902CD3">
      <w:pPr>
        <w:pStyle w:val="a"/>
        <w:numPr>
          <w:ilvl w:val="0"/>
          <w:numId w:val="0"/>
        </w:numPr>
        <w:ind w:left="432"/>
      </w:pPr>
      <w:r>
        <w:t xml:space="preserve">Полезные ссылки: </w:t>
      </w:r>
      <w:r>
        <w:rPr>
          <w:lang w:val="en-US"/>
        </w:rPr>
        <w:t>https</w:t>
      </w:r>
      <w:r>
        <w:t>://</w:t>
      </w:r>
      <w:r>
        <w:rPr>
          <w:lang w:val="en-US"/>
        </w:rPr>
        <w:t>www</w:t>
      </w:r>
      <w:r>
        <w:t>.</w:t>
      </w:r>
      <w:r>
        <w:rPr>
          <w:lang w:val="en-US"/>
        </w:rPr>
        <w:t>cryst</w:t>
      </w:r>
      <w:r>
        <w:t>.</w:t>
      </w:r>
      <w:r>
        <w:rPr>
          <w:lang w:val="en-US"/>
        </w:rPr>
        <w:t>ehu</w:t>
      </w:r>
      <w:r>
        <w:t>.</w:t>
      </w:r>
      <w:r>
        <w:rPr>
          <w:lang w:val="en-US"/>
        </w:rPr>
        <w:t>es</w:t>
      </w:r>
      <w:r>
        <w:t xml:space="preserve">, </w:t>
      </w:r>
      <w:r>
        <w:rPr>
          <w:lang w:val="en-US"/>
        </w:rPr>
        <w:t>http</w:t>
      </w:r>
      <w:r>
        <w:t>://</w:t>
      </w:r>
      <w:r>
        <w:rPr>
          <w:lang w:val="en-US"/>
        </w:rPr>
        <w:t>symmetry</w:t>
      </w:r>
      <w:r>
        <w:t>.</w:t>
      </w:r>
      <w:r>
        <w:rPr>
          <w:lang w:val="en-US"/>
        </w:rPr>
        <w:t>jacobs</w:t>
      </w:r>
      <w:r>
        <w:t>-</w:t>
      </w:r>
      <w:r>
        <w:rPr>
          <w:lang w:val="en-US"/>
        </w:rPr>
        <w:t>university</w:t>
      </w:r>
      <w:r>
        <w:t>.</w:t>
      </w:r>
      <w:r>
        <w:rPr>
          <w:lang w:val="en-US"/>
        </w:rPr>
        <w:t>de</w:t>
      </w:r>
    </w:p>
    <w:sectPr w:rsidR="00783D2D" w:rsidSect="00356580">
      <w:headerReference w:type="default" r:id="rId7"/>
      <w:pgSz w:w="11906" w:h="16838"/>
      <w:pgMar w:top="1693" w:right="991" w:bottom="993" w:left="1134" w:header="1134"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314" w:rsidRDefault="00885314">
      <w:r>
        <w:separator/>
      </w:r>
    </w:p>
  </w:endnote>
  <w:endnote w:type="continuationSeparator" w:id="1">
    <w:p w:rsidR="00885314" w:rsidRDefault="00885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宋体">
    <w:altName w:val="MS Mincho"/>
    <w:panose1 w:val="00000000000000000000"/>
    <w:charset w:val="80"/>
    <w:family w:val="roman"/>
    <w:notTrueType/>
    <w:pitch w:val="default"/>
    <w:sig w:usb0="00000000" w:usb1="00000000" w:usb2="00000000" w:usb3="00000000" w:csb0="00000000" w:csb1="00000000"/>
  </w:font>
  <w:font w:name="Mangal;Liberation Mon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314" w:rsidRDefault="00885314">
      <w:r>
        <w:separator/>
      </w:r>
    </w:p>
  </w:footnote>
  <w:footnote w:type="continuationSeparator" w:id="1">
    <w:p w:rsidR="00885314" w:rsidRDefault="00885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2D" w:rsidRDefault="00902CD3">
    <w:pPr>
      <w:pStyle w:val="Header"/>
    </w:pPr>
    <w:r>
      <w:t>Факультет физики НИУ ВШЭ</w:t>
    </w:r>
    <w:r>
      <w:tab/>
    </w:r>
    <w:r>
      <w:tab/>
      <w:t>202</w:t>
    </w:r>
    <w:r w:rsidR="00DC70D3" w:rsidRPr="00DC70D3">
      <w:t>5</w:t>
    </w:r>
    <w:r>
      <w:t>-202</w:t>
    </w:r>
    <w:r w:rsidR="00DC70D3" w:rsidRPr="00DC70D3">
      <w:t>6</w:t>
    </w:r>
    <w:r>
      <w:t xml:space="preserve"> учебный год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016D"/>
    <w:multiLevelType w:val="multilevel"/>
    <w:tmpl w:val="E808406A"/>
    <w:lvl w:ilvl="0">
      <w:start w:val="1"/>
      <w:numFmt w:val="decimal"/>
      <w:lvlText w:val="%1."/>
      <w:lvlJc w:val="left"/>
      <w:pPr>
        <w:tabs>
          <w:tab w:val="num" w:pos="720"/>
        </w:tabs>
        <w:ind w:left="720" w:hanging="360"/>
      </w:pPr>
      <w:rPr>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A6936D6"/>
    <w:multiLevelType w:val="multilevel"/>
    <w:tmpl w:val="F1CA6D12"/>
    <w:lvl w:ilvl="0">
      <w:start w:val="1"/>
      <w:numFmt w:val="decimal"/>
      <w:lvlText w:val="%1."/>
      <w:lvlJc w:val="left"/>
      <w:pPr>
        <w:tabs>
          <w:tab w:val="num" w:pos="432"/>
        </w:tabs>
        <w:ind w:left="432" w:hanging="432"/>
      </w:pPr>
      <w:rPr>
        <w:iCs/>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5A75059"/>
    <w:multiLevelType w:val="multilevel"/>
    <w:tmpl w:val="3FD8AC74"/>
    <w:lvl w:ilvl="0">
      <w:numFmt w:val="bullet"/>
      <w:pStyle w:val="a"/>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192192F"/>
    <w:multiLevelType w:val="multilevel"/>
    <w:tmpl w:val="B43AA292"/>
    <w:lvl w:ilvl="0">
      <w:start w:val="1"/>
      <w:numFmt w:val="none"/>
      <w:suff w:val="nothing"/>
      <w:lvlText w:val=""/>
      <w:lvlJc w:val="left"/>
      <w:pPr>
        <w:tabs>
          <w:tab w:val="num" w:pos="0"/>
        </w:tabs>
        <w:ind w:left="432" w:hanging="432"/>
      </w:pPr>
      <w:rPr>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69DA1745"/>
    <w:multiLevelType w:val="multilevel"/>
    <w:tmpl w:val="EDC8A8E4"/>
    <w:lvl w:ilvl="0">
      <w:start w:val="1"/>
      <w:numFmt w:val="none"/>
      <w:pStyle w:val="Heading1"/>
      <w:suff w:val="nothing"/>
      <w:lvlText w:val=""/>
      <w:lvlJc w:val="left"/>
      <w:pPr>
        <w:tabs>
          <w:tab w:val="num" w:pos="0"/>
        </w:tabs>
        <w:ind w:left="432" w:hanging="432"/>
      </w:pPr>
      <w:rPr>
        <w:color w:val="000000"/>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autoHyphenation/>
  <w:characterSpacingControl w:val="doNotCompress"/>
  <w:footnotePr>
    <w:footnote w:id="0"/>
    <w:footnote w:id="1"/>
  </w:footnotePr>
  <w:endnotePr>
    <w:endnote w:id="0"/>
    <w:endnote w:id="1"/>
  </w:endnotePr>
  <w:compat>
    <w:useFELayout/>
  </w:compat>
  <w:rsids>
    <w:rsidRoot w:val="00783D2D"/>
    <w:rsid w:val="000D6394"/>
    <w:rsid w:val="00356580"/>
    <w:rsid w:val="00783D2D"/>
    <w:rsid w:val="00885314"/>
    <w:rsid w:val="00902CD3"/>
    <w:rsid w:val="009D038E"/>
    <w:rsid w:val="00DC70D3"/>
    <w:rsid w:val="00DF7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80"/>
    <w:pPr>
      <w:widowControl w:val="0"/>
    </w:pPr>
    <w:rPr>
      <w:rFonts w:ascii="Times New Roman" w:eastAsia="SimSun;宋体" w:hAnsi="Times New Roman" w:cs="Mangal;Liberation Mono"/>
      <w:kern w:val="2"/>
      <w:lang w:val="ru-RU"/>
    </w:rPr>
  </w:style>
  <w:style w:type="paragraph" w:styleId="Heading1">
    <w:name w:val="heading 1"/>
    <w:basedOn w:val="Title"/>
    <w:next w:val="BodyText"/>
    <w:qFormat/>
    <w:rsid w:val="00356580"/>
    <w:pPr>
      <w:numPr>
        <w:numId w:val="1"/>
      </w:numPr>
      <w:outlineLvl w:val="0"/>
    </w:pPr>
    <w:rPr>
      <w:b/>
      <w:bCs/>
      <w:sz w:val="32"/>
      <w:szCs w:val="32"/>
    </w:rPr>
  </w:style>
  <w:style w:type="paragraph" w:styleId="Heading2">
    <w:name w:val="heading 2"/>
    <w:basedOn w:val="Title"/>
    <w:next w:val="BodyText"/>
    <w:qFormat/>
    <w:rsid w:val="00356580"/>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356580"/>
    <w:rPr>
      <w:color w:val="000000"/>
    </w:rPr>
  </w:style>
  <w:style w:type="character" w:customStyle="1" w:styleId="WW8Num1z1">
    <w:name w:val="WW8Num1z1"/>
    <w:qFormat/>
    <w:rsid w:val="00356580"/>
  </w:style>
  <w:style w:type="character" w:customStyle="1" w:styleId="WW8Num1z2">
    <w:name w:val="WW8Num1z2"/>
    <w:qFormat/>
    <w:rsid w:val="00356580"/>
  </w:style>
  <w:style w:type="character" w:customStyle="1" w:styleId="WW8Num1z3">
    <w:name w:val="WW8Num1z3"/>
    <w:qFormat/>
    <w:rsid w:val="00356580"/>
  </w:style>
  <w:style w:type="character" w:customStyle="1" w:styleId="WW8Num1z4">
    <w:name w:val="WW8Num1z4"/>
    <w:qFormat/>
    <w:rsid w:val="00356580"/>
  </w:style>
  <w:style w:type="character" w:customStyle="1" w:styleId="WW8Num1z5">
    <w:name w:val="WW8Num1z5"/>
    <w:qFormat/>
    <w:rsid w:val="00356580"/>
  </w:style>
  <w:style w:type="character" w:customStyle="1" w:styleId="WW8Num1z6">
    <w:name w:val="WW8Num1z6"/>
    <w:qFormat/>
    <w:rsid w:val="00356580"/>
  </w:style>
  <w:style w:type="character" w:customStyle="1" w:styleId="WW8Num1z7">
    <w:name w:val="WW8Num1z7"/>
    <w:qFormat/>
    <w:rsid w:val="00356580"/>
  </w:style>
  <w:style w:type="character" w:customStyle="1" w:styleId="WW8Num1z8">
    <w:name w:val="WW8Num1z8"/>
    <w:qFormat/>
    <w:rsid w:val="00356580"/>
  </w:style>
  <w:style w:type="character" w:customStyle="1" w:styleId="WW8Num2z0">
    <w:name w:val="WW8Num2z0"/>
    <w:qFormat/>
    <w:rsid w:val="00356580"/>
    <w:rPr>
      <w:color w:val="000000"/>
    </w:rPr>
  </w:style>
  <w:style w:type="character" w:customStyle="1" w:styleId="WW8Num2z1">
    <w:name w:val="WW8Num2z1"/>
    <w:qFormat/>
    <w:rsid w:val="00356580"/>
  </w:style>
  <w:style w:type="character" w:customStyle="1" w:styleId="WW8Num2z2">
    <w:name w:val="WW8Num2z2"/>
    <w:qFormat/>
    <w:rsid w:val="00356580"/>
  </w:style>
  <w:style w:type="character" w:customStyle="1" w:styleId="WW8Num2z3">
    <w:name w:val="WW8Num2z3"/>
    <w:qFormat/>
    <w:rsid w:val="00356580"/>
  </w:style>
  <w:style w:type="character" w:customStyle="1" w:styleId="WW8Num2z4">
    <w:name w:val="WW8Num2z4"/>
    <w:qFormat/>
    <w:rsid w:val="00356580"/>
  </w:style>
  <w:style w:type="character" w:customStyle="1" w:styleId="WW8Num2z5">
    <w:name w:val="WW8Num2z5"/>
    <w:qFormat/>
    <w:rsid w:val="00356580"/>
  </w:style>
  <w:style w:type="character" w:customStyle="1" w:styleId="WW8Num2z6">
    <w:name w:val="WW8Num2z6"/>
    <w:qFormat/>
    <w:rsid w:val="00356580"/>
  </w:style>
  <w:style w:type="character" w:customStyle="1" w:styleId="WW8Num2z7">
    <w:name w:val="WW8Num2z7"/>
    <w:qFormat/>
    <w:rsid w:val="00356580"/>
  </w:style>
  <w:style w:type="character" w:customStyle="1" w:styleId="WW8Num2z8">
    <w:name w:val="WW8Num2z8"/>
    <w:qFormat/>
    <w:rsid w:val="00356580"/>
  </w:style>
  <w:style w:type="character" w:customStyle="1" w:styleId="WW8Num3z0">
    <w:name w:val="WW8Num3z0"/>
    <w:qFormat/>
    <w:rsid w:val="00356580"/>
    <w:rPr>
      <w:i/>
      <w:iCs/>
    </w:rPr>
  </w:style>
  <w:style w:type="character" w:customStyle="1" w:styleId="WW8Num3z1">
    <w:name w:val="WW8Num3z1"/>
    <w:qFormat/>
    <w:rsid w:val="00356580"/>
  </w:style>
  <w:style w:type="character" w:customStyle="1" w:styleId="WW8Num3z2">
    <w:name w:val="WW8Num3z2"/>
    <w:qFormat/>
    <w:rsid w:val="00356580"/>
  </w:style>
  <w:style w:type="character" w:customStyle="1" w:styleId="WW8Num3z3">
    <w:name w:val="WW8Num3z3"/>
    <w:qFormat/>
    <w:rsid w:val="00356580"/>
  </w:style>
  <w:style w:type="character" w:customStyle="1" w:styleId="WW8Num3z4">
    <w:name w:val="WW8Num3z4"/>
    <w:qFormat/>
    <w:rsid w:val="00356580"/>
  </w:style>
  <w:style w:type="character" w:customStyle="1" w:styleId="WW8Num3z5">
    <w:name w:val="WW8Num3z5"/>
    <w:qFormat/>
    <w:rsid w:val="00356580"/>
  </w:style>
  <w:style w:type="character" w:customStyle="1" w:styleId="WW8Num3z6">
    <w:name w:val="WW8Num3z6"/>
    <w:qFormat/>
    <w:rsid w:val="00356580"/>
  </w:style>
  <w:style w:type="character" w:customStyle="1" w:styleId="WW8Num3z7">
    <w:name w:val="WW8Num3z7"/>
    <w:qFormat/>
    <w:rsid w:val="00356580"/>
  </w:style>
  <w:style w:type="character" w:customStyle="1" w:styleId="WW8Num3z8">
    <w:name w:val="WW8Num3z8"/>
    <w:qFormat/>
    <w:rsid w:val="00356580"/>
  </w:style>
  <w:style w:type="character" w:customStyle="1" w:styleId="WW8Num4z0">
    <w:name w:val="WW8Num4z0"/>
    <w:qFormat/>
    <w:rsid w:val="00356580"/>
    <w:rPr>
      <w:rFonts w:ascii="Times New Roman" w:hAnsi="Times New Roman" w:cs="Times New Roman"/>
    </w:rPr>
  </w:style>
  <w:style w:type="character" w:customStyle="1" w:styleId="WW8Num5z0">
    <w:name w:val="WW8Num5z0"/>
    <w:qFormat/>
    <w:rsid w:val="00356580"/>
    <w:rPr>
      <w:iCs/>
      <w:lang w:val="en-US"/>
    </w:rPr>
  </w:style>
  <w:style w:type="character" w:customStyle="1" w:styleId="WW8Num5z1">
    <w:name w:val="WW8Num5z1"/>
    <w:qFormat/>
    <w:rsid w:val="00356580"/>
  </w:style>
  <w:style w:type="character" w:customStyle="1" w:styleId="WW8Num5z2">
    <w:name w:val="WW8Num5z2"/>
    <w:qFormat/>
    <w:rsid w:val="00356580"/>
  </w:style>
  <w:style w:type="character" w:customStyle="1" w:styleId="WW8Num5z3">
    <w:name w:val="WW8Num5z3"/>
    <w:qFormat/>
    <w:rsid w:val="00356580"/>
  </w:style>
  <w:style w:type="character" w:customStyle="1" w:styleId="WW8Num5z4">
    <w:name w:val="WW8Num5z4"/>
    <w:qFormat/>
    <w:rsid w:val="00356580"/>
  </w:style>
  <w:style w:type="character" w:customStyle="1" w:styleId="WW8Num5z5">
    <w:name w:val="WW8Num5z5"/>
    <w:qFormat/>
    <w:rsid w:val="00356580"/>
  </w:style>
  <w:style w:type="character" w:customStyle="1" w:styleId="WW8Num5z6">
    <w:name w:val="WW8Num5z6"/>
    <w:qFormat/>
    <w:rsid w:val="00356580"/>
  </w:style>
  <w:style w:type="character" w:customStyle="1" w:styleId="WW8Num5z7">
    <w:name w:val="WW8Num5z7"/>
    <w:qFormat/>
    <w:rsid w:val="00356580"/>
  </w:style>
  <w:style w:type="character" w:customStyle="1" w:styleId="WW8Num5z8">
    <w:name w:val="WW8Num5z8"/>
    <w:qFormat/>
    <w:rsid w:val="00356580"/>
  </w:style>
  <w:style w:type="character" w:customStyle="1" w:styleId="WW8Num4z1">
    <w:name w:val="WW8Num4z1"/>
    <w:qFormat/>
    <w:rsid w:val="00356580"/>
  </w:style>
  <w:style w:type="character" w:customStyle="1" w:styleId="WW8Num4z2">
    <w:name w:val="WW8Num4z2"/>
    <w:qFormat/>
    <w:rsid w:val="00356580"/>
  </w:style>
  <w:style w:type="character" w:customStyle="1" w:styleId="WW8Num4z3">
    <w:name w:val="WW8Num4z3"/>
    <w:qFormat/>
    <w:rsid w:val="00356580"/>
  </w:style>
  <w:style w:type="character" w:customStyle="1" w:styleId="WW8Num4z4">
    <w:name w:val="WW8Num4z4"/>
    <w:qFormat/>
    <w:rsid w:val="00356580"/>
  </w:style>
  <w:style w:type="character" w:customStyle="1" w:styleId="WW8Num4z5">
    <w:name w:val="WW8Num4z5"/>
    <w:qFormat/>
    <w:rsid w:val="00356580"/>
  </w:style>
  <w:style w:type="character" w:customStyle="1" w:styleId="WW8Num4z6">
    <w:name w:val="WW8Num4z6"/>
    <w:qFormat/>
    <w:rsid w:val="00356580"/>
  </w:style>
  <w:style w:type="character" w:customStyle="1" w:styleId="WW8Num4z7">
    <w:name w:val="WW8Num4z7"/>
    <w:qFormat/>
    <w:rsid w:val="00356580"/>
  </w:style>
  <w:style w:type="character" w:customStyle="1" w:styleId="WW8Num4z8">
    <w:name w:val="WW8Num4z8"/>
    <w:qFormat/>
    <w:rsid w:val="00356580"/>
  </w:style>
  <w:style w:type="character" w:customStyle="1" w:styleId="a0">
    <w:name w:val="Символ нумерации"/>
    <w:qFormat/>
    <w:rsid w:val="00356580"/>
  </w:style>
  <w:style w:type="paragraph" w:styleId="Title">
    <w:name w:val="Title"/>
    <w:basedOn w:val="Normal"/>
    <w:next w:val="BodyText"/>
    <w:qFormat/>
    <w:rsid w:val="00356580"/>
    <w:pPr>
      <w:keepNext/>
      <w:spacing w:before="240" w:after="120"/>
    </w:pPr>
    <w:rPr>
      <w:rFonts w:ascii="Arial" w:eastAsia="Microsoft YaHei" w:hAnsi="Arial"/>
      <w:sz w:val="28"/>
      <w:szCs w:val="28"/>
    </w:rPr>
  </w:style>
  <w:style w:type="paragraph" w:styleId="BodyText">
    <w:name w:val="Body Text"/>
    <w:basedOn w:val="Normal"/>
    <w:rsid w:val="00356580"/>
    <w:pPr>
      <w:spacing w:after="120"/>
    </w:pPr>
  </w:style>
  <w:style w:type="paragraph" w:styleId="List">
    <w:name w:val="List"/>
    <w:basedOn w:val="BodyText"/>
    <w:rsid w:val="00356580"/>
  </w:style>
  <w:style w:type="paragraph" w:styleId="Caption">
    <w:name w:val="caption"/>
    <w:basedOn w:val="Normal"/>
    <w:qFormat/>
    <w:rsid w:val="00356580"/>
    <w:pPr>
      <w:suppressLineNumbers/>
      <w:spacing w:before="120" w:after="120"/>
    </w:pPr>
    <w:rPr>
      <w:i/>
      <w:iCs/>
    </w:rPr>
  </w:style>
  <w:style w:type="paragraph" w:styleId="IndexHeading">
    <w:name w:val="index heading"/>
    <w:basedOn w:val="Normal"/>
    <w:qFormat/>
    <w:rsid w:val="00356580"/>
    <w:pPr>
      <w:suppressLineNumbers/>
    </w:pPr>
  </w:style>
  <w:style w:type="paragraph" w:customStyle="1" w:styleId="a1">
    <w:name w:val="Колонтитул"/>
    <w:basedOn w:val="Normal"/>
    <w:qFormat/>
    <w:rsid w:val="00356580"/>
    <w:pPr>
      <w:suppressLineNumbers/>
      <w:tabs>
        <w:tab w:val="center" w:pos="4986"/>
        <w:tab w:val="right" w:pos="9972"/>
      </w:tabs>
    </w:pPr>
  </w:style>
  <w:style w:type="paragraph" w:styleId="Header">
    <w:name w:val="header"/>
    <w:basedOn w:val="Normal"/>
    <w:rsid w:val="00356580"/>
    <w:pPr>
      <w:suppressLineNumbers/>
      <w:tabs>
        <w:tab w:val="center" w:pos="4819"/>
        <w:tab w:val="right" w:pos="9638"/>
      </w:tabs>
    </w:pPr>
  </w:style>
  <w:style w:type="paragraph" w:customStyle="1" w:styleId="a2">
    <w:name w:val="Содержимое таблицы"/>
    <w:basedOn w:val="Normal"/>
    <w:qFormat/>
    <w:rsid w:val="00356580"/>
    <w:pPr>
      <w:suppressLineNumbers/>
    </w:pPr>
  </w:style>
  <w:style w:type="paragraph" w:customStyle="1" w:styleId="a">
    <w:name w:val="Обычный_список_безнумерации"/>
    <w:basedOn w:val="Normal"/>
    <w:next w:val="Normal"/>
    <w:qFormat/>
    <w:rsid w:val="00356580"/>
    <w:pPr>
      <w:widowControl/>
      <w:numPr>
        <w:numId w:val="4"/>
      </w:numPr>
      <w:suppressAutoHyphens w:val="0"/>
      <w:ind w:left="567" w:hanging="567"/>
      <w:jc w:val="both"/>
    </w:pPr>
    <w:rPr>
      <w:rFonts w:eastAsia="Calibri" w:cs="Times New Roman"/>
      <w:bCs/>
      <w:kern w:val="0"/>
      <w:lang w:bidi="ar-SA"/>
    </w:rPr>
  </w:style>
  <w:style w:type="paragraph" w:customStyle="1" w:styleId="a3">
    <w:name w:val="Заголовок таблицы"/>
    <w:basedOn w:val="a2"/>
    <w:qFormat/>
    <w:rsid w:val="00356580"/>
    <w:pPr>
      <w:jc w:val="center"/>
    </w:pPr>
    <w:rPr>
      <w:b/>
      <w:bCs/>
    </w:rPr>
  </w:style>
  <w:style w:type="paragraph" w:styleId="Footer">
    <w:name w:val="footer"/>
    <w:basedOn w:val="a1"/>
    <w:rsid w:val="00356580"/>
  </w:style>
  <w:style w:type="numbering" w:customStyle="1" w:styleId="WW8Num1">
    <w:name w:val="WW8Num1"/>
    <w:qFormat/>
    <w:rsid w:val="00356580"/>
  </w:style>
  <w:style w:type="numbering" w:customStyle="1" w:styleId="WW8Num2">
    <w:name w:val="WW8Num2"/>
    <w:qFormat/>
    <w:rsid w:val="00356580"/>
  </w:style>
  <w:style w:type="numbering" w:customStyle="1" w:styleId="WW8Num3">
    <w:name w:val="WW8Num3"/>
    <w:qFormat/>
    <w:rsid w:val="00356580"/>
  </w:style>
  <w:style w:type="numbering" w:customStyle="1" w:styleId="WW8Num4">
    <w:name w:val="WW8Num4"/>
    <w:qFormat/>
    <w:rsid w:val="00356580"/>
  </w:style>
  <w:style w:type="numbering" w:customStyle="1" w:styleId="WW8Num5">
    <w:name w:val="WW8Num5"/>
    <w:qFormat/>
    <w:rsid w:val="0035658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 Zagorodnev</cp:lastModifiedBy>
  <cp:revision>2</cp:revision>
  <dcterms:created xsi:type="dcterms:W3CDTF">2025-09-10T12:16:00Z</dcterms:created>
  <dcterms:modified xsi:type="dcterms:W3CDTF">2025-09-10T12:16:00Z</dcterms:modified>
  <dc:language>en-US</dc:language>
</cp:coreProperties>
</file>