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49FFB" w14:textId="79D469CF" w:rsidR="00C34478" w:rsidRDefault="007466AC">
      <w:pPr>
        <w:pStyle w:val="a1"/>
        <w:jc w:val="center"/>
      </w:pPr>
      <w:r>
        <w:t>П</w:t>
      </w:r>
      <w:r w:rsidR="000D59E5">
        <w:t>рограмм</w:t>
      </w:r>
      <w:r>
        <w:t>а</w:t>
      </w:r>
      <w:bookmarkStart w:id="0" w:name="_GoBack"/>
      <w:bookmarkEnd w:id="0"/>
      <w:r w:rsidR="000D59E5">
        <w:t xml:space="preserve"> учебной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5"/>
        <w:gridCol w:w="6690"/>
      </w:tblGrid>
      <w:tr w:rsidR="00C34478" w14:paraId="686B12FA" w14:textId="77777777">
        <w:tc>
          <w:tcPr>
            <w:tcW w:w="2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4DA2066" w14:textId="77777777" w:rsidR="00C34478" w:rsidRDefault="000D59E5">
            <w:pPr>
              <w:pStyle w:val="ab"/>
              <w:rPr>
                <w:i/>
                <w:iCs/>
              </w:rPr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F19B616" w14:textId="77777777" w:rsidR="00C34478" w:rsidRDefault="000D59E5">
            <w:pPr>
              <w:pStyle w:val="ab"/>
              <w:rPr>
                <w:i/>
                <w:iCs/>
              </w:rPr>
            </w:pPr>
            <w:r>
              <w:t>Солнечная система и планеты других звезд</w:t>
            </w:r>
          </w:p>
        </w:tc>
      </w:tr>
      <w:tr w:rsidR="00C34478" w14:paraId="2B76B2A2" w14:textId="77777777">
        <w:tc>
          <w:tcPr>
            <w:tcW w:w="2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EC3E85E" w14:textId="77777777" w:rsidR="00C34478" w:rsidRDefault="000D59E5">
            <w:pPr>
              <w:pStyle w:val="ab"/>
            </w:pPr>
            <w:r>
              <w:t>Где проводится</w:t>
            </w:r>
          </w:p>
        </w:tc>
        <w:tc>
          <w:tcPr>
            <w:tcW w:w="6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B65F66" w14:textId="77777777" w:rsidR="00C34478" w:rsidRDefault="000D59E5">
            <w:pPr>
              <w:pStyle w:val="ab"/>
            </w:pPr>
            <w:r>
              <w:t>Базовая кафедра при ИКИ РАН</w:t>
            </w:r>
          </w:p>
        </w:tc>
      </w:tr>
      <w:tr w:rsidR="00C34478" w14:paraId="77CC0D6E" w14:textId="77777777">
        <w:tc>
          <w:tcPr>
            <w:tcW w:w="29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3AFBDF5" w14:textId="77777777" w:rsidR="00C34478" w:rsidRDefault="000D59E5">
            <w:pPr>
              <w:pStyle w:val="ab"/>
              <w:rPr>
                <w:i/>
                <w:iCs/>
              </w:rPr>
            </w:pPr>
            <w:r>
              <w:t>Автор программы</w:t>
            </w:r>
          </w:p>
        </w:tc>
        <w:tc>
          <w:tcPr>
            <w:tcW w:w="6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8170FF6" w14:textId="77777777" w:rsidR="00C34478" w:rsidRDefault="000D59E5">
            <w:pPr>
              <w:pStyle w:val="a2"/>
            </w:pPr>
            <w:r>
              <w:t>Беляев Денис Анатольевич, доцент ФФ НИУ ВШЭ, кандидат физ.-мат. наук, снс ИКИ РАН</w:t>
            </w:r>
          </w:p>
        </w:tc>
      </w:tr>
      <w:tr w:rsidR="00C34478" w14:paraId="015FE885" w14:textId="77777777">
        <w:tc>
          <w:tcPr>
            <w:tcW w:w="29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A2C3696" w14:textId="77777777" w:rsidR="00C34478" w:rsidRDefault="000D59E5">
            <w:pPr>
              <w:pStyle w:val="ab"/>
              <w:rPr>
                <w:i/>
                <w:iCs/>
              </w:rPr>
            </w:pPr>
            <w:r>
              <w:t>Курс</w:t>
            </w:r>
          </w:p>
        </w:tc>
        <w:tc>
          <w:tcPr>
            <w:tcW w:w="6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D36FB9F" w14:textId="77777777" w:rsidR="00C34478" w:rsidRDefault="000D59E5">
            <w:pPr>
              <w:pStyle w:val="ab"/>
            </w:pPr>
            <w:r>
              <w:t>3й курс бакалавриата</w:t>
            </w:r>
          </w:p>
        </w:tc>
      </w:tr>
      <w:tr w:rsidR="00C34478" w14:paraId="58B8B650" w14:textId="77777777">
        <w:tc>
          <w:tcPr>
            <w:tcW w:w="29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767DD0E" w14:textId="77777777" w:rsidR="00C34478" w:rsidRDefault="000D59E5">
            <w:pPr>
              <w:pStyle w:val="ab"/>
              <w:rPr>
                <w:i/>
                <w:iCs/>
              </w:rPr>
            </w:pPr>
            <w:r>
              <w:t>Модули</w:t>
            </w:r>
          </w:p>
        </w:tc>
        <w:tc>
          <w:tcPr>
            <w:tcW w:w="6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6983868" w14:textId="77777777" w:rsidR="00C34478" w:rsidRDefault="000D59E5">
            <w:pPr>
              <w:pStyle w:val="ab"/>
            </w:pPr>
            <w:r>
              <w:t>3й и 4й модули</w:t>
            </w:r>
          </w:p>
        </w:tc>
      </w:tr>
      <w:tr w:rsidR="00C34478" w14:paraId="6FEDFADD" w14:textId="77777777">
        <w:tc>
          <w:tcPr>
            <w:tcW w:w="29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136EE4F" w14:textId="77777777" w:rsidR="00C34478" w:rsidRDefault="000D59E5">
            <w:pPr>
              <w:pStyle w:val="ab"/>
              <w:rPr>
                <w:i/>
                <w:iCs/>
              </w:rPr>
            </w:pPr>
            <w:r>
              <w:t>Объём курса</w:t>
            </w:r>
          </w:p>
        </w:tc>
        <w:tc>
          <w:tcPr>
            <w:tcW w:w="6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3611EF8" w14:textId="77777777" w:rsidR="00C34478" w:rsidRDefault="000D59E5">
            <w:pPr>
              <w:pStyle w:val="ab"/>
            </w:pPr>
            <w:r>
              <w:t>1 лекция + 1 семинар в неделю</w:t>
            </w:r>
          </w:p>
        </w:tc>
      </w:tr>
      <w:tr w:rsidR="00C34478" w14:paraId="403A9CDB" w14:textId="77777777">
        <w:tc>
          <w:tcPr>
            <w:tcW w:w="295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7BDEA59" w14:textId="77777777" w:rsidR="00C34478" w:rsidRDefault="000D59E5">
            <w:pPr>
              <w:pStyle w:val="ab"/>
              <w:rPr>
                <w:i/>
                <w:iCs/>
              </w:rPr>
            </w:pPr>
            <w:r>
              <w:t>Элементы контроля</w:t>
            </w:r>
          </w:p>
        </w:tc>
        <w:tc>
          <w:tcPr>
            <w:tcW w:w="669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BD407C2" w14:textId="77777777" w:rsidR="00C34478" w:rsidRDefault="000D59E5">
            <w:pPr>
              <w:pStyle w:val="ab"/>
            </w:pPr>
            <w:r>
              <w:rPr>
                <w:iCs/>
              </w:rPr>
              <w:t>3 контрольные работы, устный экзамен</w:t>
            </w:r>
          </w:p>
        </w:tc>
      </w:tr>
    </w:tbl>
    <w:p w14:paraId="23A04F4F" w14:textId="77777777" w:rsidR="00C34478" w:rsidRDefault="00C34478">
      <w:pPr>
        <w:pStyle w:val="a2"/>
      </w:pPr>
    </w:p>
    <w:p w14:paraId="580F43B1" w14:textId="77777777" w:rsidR="00C34478" w:rsidRDefault="000D59E5">
      <w:pPr>
        <w:pStyle w:val="1"/>
        <w:rPr>
          <w:i/>
          <w:iCs/>
        </w:rPr>
      </w:pPr>
      <w:r>
        <w:t>1. Аннотация дисциплины</w:t>
      </w:r>
    </w:p>
    <w:p w14:paraId="5CA4CDC4" w14:textId="77777777" w:rsidR="00C34478" w:rsidRDefault="000D59E5">
      <w:pPr>
        <w:pStyle w:val="a2"/>
        <w:jc w:val="both"/>
        <w:rPr>
          <w:i/>
          <w:iCs/>
        </w:rPr>
      </w:pPr>
      <w:r>
        <w:rPr>
          <w:iCs/>
        </w:rPr>
        <w:t xml:space="preserve">В семестровом курсе </w:t>
      </w:r>
      <w:r>
        <w:t>«Солнечная система и планеты других звезд» изучаются фундаментальные основы физики планет и малых тел Солнечной системы, а также методы исследования планет, включая планеты других звезд (экзопланеты). Особое внимание в курсе уделено изучению оптических и спектральных методов как основных инструментов исследования физических и химических параметров планет, а также взаимодействия излучения с планетным веществом (атмосфера и поверхность). Для наглядности освоения материала, в курсе описываются результаты как прошедших, так и текущих планетных экспериментов с интерпретацией научных данных.</w:t>
      </w:r>
    </w:p>
    <w:p w14:paraId="3976CAB2" w14:textId="77777777" w:rsidR="00C34478" w:rsidRDefault="000D59E5">
      <w:pPr>
        <w:pStyle w:val="1"/>
      </w:pPr>
      <w:r>
        <w:t>2. Программа дисциплины</w:t>
      </w:r>
    </w:p>
    <w:p w14:paraId="1D4AD71F" w14:textId="77777777" w:rsidR="00C34478" w:rsidRDefault="000D59E5">
      <w:pPr>
        <w:numPr>
          <w:ilvl w:val="0"/>
          <w:numId w:val="1"/>
        </w:numPr>
        <w:spacing w:line="276" w:lineRule="auto"/>
      </w:pPr>
      <w:r>
        <w:t xml:space="preserve">Целями освоения дисциплины </w:t>
      </w:r>
      <w:r>
        <w:rPr>
          <w:rFonts w:cs="Times New Roman"/>
          <w:lang w:eastAsia="ru-RU"/>
        </w:rPr>
        <w:t>«</w:t>
      </w:r>
      <w:r>
        <w:t>Солнечная система и планеты других звезд</w:t>
      </w:r>
      <w:r>
        <w:rPr>
          <w:rFonts w:cs="Times New Roman"/>
          <w:lang w:eastAsia="ru-RU"/>
        </w:rPr>
        <w:t>»</w:t>
      </w:r>
      <w:r>
        <w:t xml:space="preserve"> являются:</w:t>
      </w:r>
    </w:p>
    <w:p w14:paraId="5B2B8C8A" w14:textId="77777777" w:rsidR="00C34478" w:rsidRDefault="000D59E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>- формирование у студентов профессиональных компетенций в области физики планет, приобретение студентами навыков самостоятельной работы;</w:t>
      </w:r>
    </w:p>
    <w:p w14:paraId="30BB6087" w14:textId="77777777" w:rsidR="00C34478" w:rsidRDefault="000D59E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>- формирование подходов, основанных на полученных знаниях, позволяющих проводить научные исследования и анализировать полученные результаты;</w:t>
      </w:r>
    </w:p>
    <w:p w14:paraId="1F72DF15" w14:textId="77777777" w:rsidR="00C34478" w:rsidRDefault="000D59E5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>- развитие умений, позволяющих развивать качественные и количественные оценки физических процессов, происходящих в Солнечной системе.</w:t>
      </w:r>
    </w:p>
    <w:p w14:paraId="14E4D969" w14:textId="77777777" w:rsidR="00C34478" w:rsidRDefault="00C34478">
      <w:pPr>
        <w:widowControl/>
        <w:suppressAutoHyphens w:val="0"/>
        <w:spacing w:line="276" w:lineRule="auto"/>
        <w:jc w:val="both"/>
        <w:rPr>
          <w:rFonts w:cs="Times New Roman"/>
          <w:lang w:eastAsia="ru-RU"/>
        </w:rPr>
      </w:pPr>
    </w:p>
    <w:p w14:paraId="2A754E23" w14:textId="77777777" w:rsidR="00C34478" w:rsidRDefault="000D59E5">
      <w:pPr>
        <w:widowControl/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Дисциплина «</w:t>
      </w:r>
      <w:r>
        <w:t>Солнечная система и планеты других звезд</w:t>
      </w:r>
      <w:r>
        <w:rPr>
          <w:rFonts w:cs="Times New Roman"/>
          <w:lang w:eastAsia="ru-RU"/>
        </w:rPr>
        <w:t>» охватывает следующие Темы:</w:t>
      </w:r>
    </w:p>
    <w:p w14:paraId="71436902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История развития науки</w:t>
      </w:r>
      <w:r w:rsidRPr="007466AC">
        <w:rPr>
          <w:rFonts w:cs="Times New Roman"/>
          <w:lang w:eastAsia="ru-RU"/>
        </w:rPr>
        <w:t xml:space="preserve"> об исследовании планет</w:t>
      </w:r>
      <w:r>
        <w:rPr>
          <w:rFonts w:cs="Times New Roman"/>
          <w:lang w:eastAsia="ru-RU"/>
        </w:rPr>
        <w:t>. Геоцентрическая и гелиоцентрическая системы мира. Фундаментальные законы взаимодействия звезд и планет.</w:t>
      </w:r>
    </w:p>
    <w:p w14:paraId="422058D4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Структура и состав Солнечной системы. Размеры и масштабы. Химические и физические свойства объектов Солнечной системы.</w:t>
      </w:r>
    </w:p>
    <w:p w14:paraId="6DFC9474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Происхождение Солнечной системы. Этапы зарождения и формирования Солнца и планет. Эволюция планет, взаимосвязь с физическими и химическими свойствами.</w:t>
      </w:r>
    </w:p>
    <w:p w14:paraId="0DD8255F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Приборы</w:t>
      </w:r>
      <w:r w:rsidRPr="007466AC">
        <w:rPr>
          <w:rFonts w:cs="Times New Roman"/>
          <w:lang w:eastAsia="ru-RU"/>
        </w:rPr>
        <w:t xml:space="preserve"> и м</w:t>
      </w:r>
      <w:r>
        <w:rPr>
          <w:rFonts w:cs="Times New Roman"/>
          <w:lang w:eastAsia="ru-RU"/>
        </w:rPr>
        <w:t>етоды исследования планет. Астрономические наблюдения. Начало и развитие космической эры. Дистанционные</w:t>
      </w:r>
      <w:r>
        <w:rPr>
          <w:rFonts w:cs="Times New Roman"/>
          <w:lang w:val="en-US" w:eastAsia="ru-RU"/>
        </w:rPr>
        <w:t xml:space="preserve"> и контактные методы.</w:t>
      </w:r>
    </w:p>
    <w:p w14:paraId="381E7179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 w:rsidRPr="007466AC">
        <w:rPr>
          <w:rFonts w:cs="Times New Roman"/>
          <w:lang w:eastAsia="ru-RU"/>
        </w:rPr>
        <w:t>Спектроскопия планет. Взаимодействие излучения с планетой. Тепловой баланс и влияние атмосферы.</w:t>
      </w:r>
    </w:p>
    <w:p w14:paraId="02F3FF22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Земля</w:t>
      </w:r>
      <w:r w:rsidRPr="007466AC">
        <w:rPr>
          <w:rFonts w:cs="Times New Roman"/>
          <w:lang w:eastAsia="ru-RU"/>
        </w:rPr>
        <w:t xml:space="preserve"> как планета Солнечной системы. </w:t>
      </w:r>
      <w:r>
        <w:rPr>
          <w:rFonts w:cs="Times New Roman"/>
          <w:lang w:eastAsia="ru-RU"/>
        </w:rPr>
        <w:t>Структура</w:t>
      </w:r>
      <w:r w:rsidRPr="007466AC">
        <w:rPr>
          <w:rFonts w:cs="Times New Roman"/>
          <w:lang w:eastAsia="ru-RU"/>
        </w:rPr>
        <w:t xml:space="preserve"> и</w:t>
      </w:r>
      <w:r>
        <w:rPr>
          <w:rFonts w:cs="Times New Roman"/>
          <w:lang w:eastAsia="ru-RU"/>
        </w:rPr>
        <w:t xml:space="preserve"> состав недр и атмосферы Земли. Взаимодействие </w:t>
      </w:r>
      <w:proofErr w:type="gramStart"/>
      <w:r>
        <w:rPr>
          <w:rFonts w:cs="Times New Roman"/>
          <w:lang w:eastAsia="ru-RU"/>
        </w:rPr>
        <w:t>с</w:t>
      </w:r>
      <w:proofErr w:type="gramEnd"/>
      <w:r>
        <w:rPr>
          <w:rFonts w:cs="Times New Roman"/>
          <w:lang w:eastAsia="ru-RU"/>
        </w:rPr>
        <w:t xml:space="preserve"> Земля-Луна.</w:t>
      </w:r>
      <w:r w:rsidRPr="007466AC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>Луна, ее происхождение и история исследования.</w:t>
      </w:r>
    </w:p>
    <w:p w14:paraId="658F7C76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Меркурий</w:t>
      </w:r>
      <w:r w:rsidRPr="007466AC">
        <w:rPr>
          <w:rFonts w:cs="Times New Roman"/>
          <w:lang w:eastAsia="ru-RU"/>
        </w:rPr>
        <w:t>.</w:t>
      </w:r>
      <w:r>
        <w:rPr>
          <w:rFonts w:cs="Times New Roman"/>
          <w:lang w:eastAsia="ru-RU"/>
        </w:rPr>
        <w:t xml:space="preserve"> Исследования Меркурия.</w:t>
      </w:r>
      <w:r w:rsidRPr="007466AC">
        <w:rPr>
          <w:rFonts w:cs="Times New Roman"/>
          <w:lang w:eastAsia="ru-RU"/>
        </w:rPr>
        <w:t xml:space="preserve"> Экзосфера Меркурия.</w:t>
      </w:r>
    </w:p>
    <w:p w14:paraId="4CA6B527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Венера. Исследования Венеры. Структура, состав и динамика атмосферы Венеры. Спектроскопия Венеры. Облака</w:t>
      </w:r>
      <w:r>
        <w:rPr>
          <w:rFonts w:cs="Times New Roman"/>
          <w:lang w:val="en-US" w:eastAsia="ru-RU"/>
        </w:rPr>
        <w:t xml:space="preserve"> Венеры.</w:t>
      </w:r>
    </w:p>
    <w:p w14:paraId="3280746F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Марс. Исследования Марса. Структура, состав и динамика атмосферы Марса. Спектроскопия Марса.</w:t>
      </w:r>
      <w:r>
        <w:rPr>
          <w:rFonts w:cs="Times New Roman"/>
          <w:lang w:val="en-US" w:eastAsia="ru-RU"/>
        </w:rPr>
        <w:t xml:space="preserve"> Изменчивость климата Марса, сезонные циклы.</w:t>
      </w:r>
    </w:p>
    <w:p w14:paraId="04FF82F2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Структура</w:t>
      </w:r>
      <w:r w:rsidRPr="007466AC">
        <w:rPr>
          <w:rFonts w:cs="Times New Roman"/>
          <w:lang w:eastAsia="ru-RU"/>
        </w:rPr>
        <w:t>,</w:t>
      </w:r>
      <w:r>
        <w:rPr>
          <w:rFonts w:cs="Times New Roman"/>
          <w:lang w:eastAsia="ru-RU"/>
        </w:rPr>
        <w:t xml:space="preserve"> состав</w:t>
      </w:r>
      <w:r w:rsidRPr="007466AC">
        <w:rPr>
          <w:rFonts w:cs="Times New Roman"/>
          <w:lang w:eastAsia="ru-RU"/>
        </w:rPr>
        <w:t xml:space="preserve"> и динамика атмосферы</w:t>
      </w:r>
      <w:r>
        <w:rPr>
          <w:rFonts w:cs="Times New Roman"/>
          <w:lang w:eastAsia="ru-RU"/>
        </w:rPr>
        <w:t xml:space="preserve"> планет-гигантов. Исследования планет-гигантов.</w:t>
      </w:r>
    </w:p>
    <w:p w14:paraId="594F2F5E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Спутники планет-гигантов</w:t>
      </w:r>
      <w:r w:rsidRPr="007466AC">
        <w:rPr>
          <w:rFonts w:cs="Times New Roman"/>
          <w:lang w:eastAsia="ru-RU"/>
        </w:rPr>
        <w:t xml:space="preserve">: </w:t>
      </w:r>
      <w:proofErr w:type="spellStart"/>
      <w:r w:rsidRPr="007466AC">
        <w:rPr>
          <w:rFonts w:cs="Times New Roman"/>
          <w:lang w:eastAsia="ru-RU"/>
        </w:rPr>
        <w:t>Галилеевы</w:t>
      </w:r>
      <w:proofErr w:type="spellEnd"/>
      <w:r w:rsidRPr="007466AC">
        <w:rPr>
          <w:rFonts w:cs="Times New Roman"/>
          <w:lang w:eastAsia="ru-RU"/>
        </w:rPr>
        <w:t xml:space="preserve"> спутники, Титан, </w:t>
      </w:r>
      <w:proofErr w:type="spellStart"/>
      <w:r w:rsidRPr="007466AC">
        <w:rPr>
          <w:rFonts w:cs="Times New Roman"/>
          <w:lang w:eastAsia="ru-RU"/>
        </w:rPr>
        <w:t>Энцелад</w:t>
      </w:r>
      <w:proofErr w:type="spellEnd"/>
      <w:r w:rsidRPr="007466AC">
        <w:rPr>
          <w:rFonts w:cs="Times New Roman"/>
          <w:lang w:eastAsia="ru-RU"/>
        </w:rPr>
        <w:t>, Тритон.</w:t>
      </w:r>
    </w:p>
    <w:p w14:paraId="4DD8FE7E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Малые тела Солнечной системы. Планеты-карлики и астероиды. Кометы. Метеоры и метеориты.</w:t>
      </w:r>
    </w:p>
    <w:p w14:paraId="18A7FD58" w14:textId="77777777" w:rsidR="00C34478" w:rsidRDefault="000D59E5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Экзопланеты и их классификация. Методы наблюдения экзопланет.</w:t>
      </w:r>
    </w:p>
    <w:p w14:paraId="7FAEDD13" w14:textId="77777777" w:rsidR="00C34478" w:rsidRDefault="000D59E5">
      <w:pPr>
        <w:pStyle w:val="1"/>
        <w:rPr>
          <w:i/>
          <w:iCs/>
          <w:u w:val="single"/>
        </w:rPr>
      </w:pPr>
      <w:r>
        <w:t>3. Элементы контроля и правила оценивания</w:t>
      </w:r>
    </w:p>
    <w:p w14:paraId="7264265F" w14:textId="77777777" w:rsidR="00C34478" w:rsidRDefault="000D59E5">
      <w:pPr>
        <w:spacing w:line="276" w:lineRule="auto"/>
        <w:jc w:val="both"/>
      </w:pPr>
      <w:r>
        <w:rPr>
          <w:u w:val="single"/>
        </w:rPr>
        <w:t>Текущий контроль</w:t>
      </w:r>
      <w:r>
        <w:t xml:space="preserve"> предусматривает три контрольных теста, включающие в себя вопросы из различных тем Программы: Тест 1 - Общие сведения о Солнечной системе и физике планет (Темы 1-5); Тест 2 - планеты земной группы и Луна (темы 6-9); Тест 3 - планеты-гиганты, малые тела, экзопланеты (Темы 10-13).</w:t>
      </w:r>
    </w:p>
    <w:p w14:paraId="0721101D" w14:textId="77777777" w:rsidR="00C34478" w:rsidRDefault="000D59E5">
      <w:pPr>
        <w:spacing w:line="276" w:lineRule="auto"/>
        <w:jc w:val="both"/>
      </w:pPr>
      <w:r>
        <w:rPr>
          <w:u w:val="single"/>
        </w:rPr>
        <w:t>Итоговый контроль</w:t>
      </w:r>
      <w:r>
        <w:t xml:space="preserve"> - экзамен в конце 4-го модуля. Проводится устно </w:t>
      </w:r>
      <w:r>
        <w:rPr>
          <w:iCs/>
        </w:rPr>
        <w:t>в формате беседы по программе курса</w:t>
      </w:r>
      <w:r>
        <w:t xml:space="preserve">. Билет содержит </w:t>
      </w:r>
      <w:r>
        <w:rPr>
          <w:lang w:val="en-US"/>
        </w:rPr>
        <w:t>1</w:t>
      </w:r>
      <w:r>
        <w:t xml:space="preserve"> вопрос</w:t>
      </w:r>
      <w:r>
        <w:rPr>
          <w:lang w:val="en-US"/>
        </w:rPr>
        <w:t xml:space="preserve"> </w:t>
      </w:r>
      <w:r>
        <w:t xml:space="preserve">по материалам лекций. </w:t>
      </w:r>
    </w:p>
    <w:p w14:paraId="1A73D6EB" w14:textId="77777777" w:rsidR="00C34478" w:rsidRDefault="00C34478">
      <w:pPr>
        <w:numPr>
          <w:ilvl w:val="0"/>
          <w:numId w:val="1"/>
        </w:numPr>
        <w:spacing w:line="276" w:lineRule="auto"/>
        <w:jc w:val="both"/>
      </w:pPr>
    </w:p>
    <w:p w14:paraId="6908B98E" w14:textId="77777777" w:rsidR="00C34478" w:rsidRDefault="000D59E5">
      <w:pPr>
        <w:numPr>
          <w:ilvl w:val="0"/>
          <w:numId w:val="1"/>
        </w:numPr>
        <w:tabs>
          <w:tab w:val="clear" w:pos="432"/>
          <w:tab w:val="left" w:pos="0"/>
        </w:tabs>
        <w:spacing w:line="276" w:lineRule="auto"/>
        <w:ind w:left="0" w:firstLine="0"/>
        <w:jc w:val="both"/>
      </w:pPr>
      <w:r>
        <w:rPr>
          <w:b/>
          <w:u w:val="single"/>
        </w:rPr>
        <w:t>Накопленная (текущая) оценка О</w:t>
      </w:r>
      <w:r>
        <w:rPr>
          <w:b/>
          <w:u w:val="single"/>
          <w:vertAlign w:val="subscript"/>
        </w:rPr>
        <w:t>накоп</w:t>
      </w:r>
      <w:r>
        <w:rPr>
          <w:vertAlign w:val="subscript"/>
        </w:rPr>
        <w:t xml:space="preserve">  </w:t>
      </w:r>
      <w:r>
        <w:t>рассчитывается как сумма оценок за три контрольных теста:</w:t>
      </w:r>
    </w:p>
    <w:p w14:paraId="0EC361AB" w14:textId="77777777" w:rsidR="00C34478" w:rsidRDefault="000D59E5">
      <w:pPr>
        <w:numPr>
          <w:ilvl w:val="0"/>
          <w:numId w:val="1"/>
        </w:numPr>
        <w:spacing w:line="276" w:lineRule="auto"/>
        <w:jc w:val="center"/>
      </w:pPr>
      <w:r>
        <w:t>О</w:t>
      </w:r>
      <w:r>
        <w:rPr>
          <w:vertAlign w:val="subscript"/>
        </w:rPr>
        <w:t xml:space="preserve">накоп </w:t>
      </w:r>
      <w:r>
        <w:t>= (О</w:t>
      </w:r>
      <w:r>
        <w:rPr>
          <w:vertAlign w:val="subscript"/>
        </w:rPr>
        <w:t>тест1</w:t>
      </w:r>
      <w:r>
        <w:t xml:space="preserve"> + О</w:t>
      </w:r>
      <w:r>
        <w:rPr>
          <w:vertAlign w:val="subscript"/>
        </w:rPr>
        <w:t>тест2</w:t>
      </w:r>
      <w:r>
        <w:t xml:space="preserve"> + О</w:t>
      </w:r>
      <w:r>
        <w:rPr>
          <w:vertAlign w:val="subscript"/>
        </w:rPr>
        <w:t>тест3</w:t>
      </w:r>
      <w:r>
        <w:t>)*0,1</w:t>
      </w:r>
    </w:p>
    <w:p w14:paraId="788691DE" w14:textId="77777777" w:rsidR="00C34478" w:rsidRDefault="000D59E5">
      <w:pPr>
        <w:numPr>
          <w:ilvl w:val="0"/>
          <w:numId w:val="1"/>
        </w:numPr>
        <w:tabs>
          <w:tab w:val="clear" w:pos="432"/>
          <w:tab w:val="left" w:pos="240"/>
        </w:tabs>
        <w:spacing w:line="276" w:lineRule="auto"/>
        <w:ind w:left="12" w:hanging="12"/>
        <w:jc w:val="both"/>
      </w:pPr>
      <w:r>
        <w:t>где максимальные оценки за каждый тест составляют 30, 30 и 40 баллов соответственно (суммарно 100). Итоговая накопленная оценка определяется по 10-бальной шкале как арифметическое округление величины О</w:t>
      </w:r>
      <w:r>
        <w:rPr>
          <w:vertAlign w:val="subscript"/>
        </w:rPr>
        <w:t>накоп</w:t>
      </w:r>
      <w:r>
        <w:t>.</w:t>
      </w:r>
    </w:p>
    <w:p w14:paraId="5D96ED0E" w14:textId="77777777" w:rsidR="00C34478" w:rsidRDefault="000D59E5">
      <w:pPr>
        <w:numPr>
          <w:ilvl w:val="0"/>
          <w:numId w:val="1"/>
        </w:numPr>
        <w:tabs>
          <w:tab w:val="clear" w:pos="432"/>
          <w:tab w:val="left" w:pos="240"/>
        </w:tabs>
        <w:spacing w:line="276" w:lineRule="auto"/>
        <w:ind w:left="12" w:hanging="12"/>
        <w:jc w:val="both"/>
      </w:pPr>
      <w:r>
        <w:t>Накопленная оценка при необходимости может быть увеличена на 0,5 балла (например, с 7,4 до 7,9, а в округлении с 7 до 8), если студент выполнит одну из предложенных расчетных задач на простейшее численное моделирование или обработку данных).</w:t>
      </w:r>
    </w:p>
    <w:p w14:paraId="02111239" w14:textId="77777777" w:rsidR="00C34478" w:rsidRDefault="00C34478">
      <w:pPr>
        <w:numPr>
          <w:ilvl w:val="0"/>
          <w:numId w:val="1"/>
        </w:numPr>
        <w:tabs>
          <w:tab w:val="clear" w:pos="432"/>
          <w:tab w:val="left" w:pos="240"/>
        </w:tabs>
        <w:spacing w:line="276" w:lineRule="auto"/>
        <w:ind w:left="12" w:hanging="12"/>
        <w:jc w:val="both"/>
      </w:pPr>
    </w:p>
    <w:p w14:paraId="63F4C9E7" w14:textId="77777777" w:rsidR="00C34478" w:rsidRDefault="000D59E5">
      <w:pPr>
        <w:numPr>
          <w:ilvl w:val="0"/>
          <w:numId w:val="1"/>
        </w:numPr>
        <w:spacing w:line="276" w:lineRule="auto"/>
        <w:jc w:val="both"/>
      </w:pPr>
      <w:r>
        <w:rPr>
          <w:b/>
          <w:u w:val="single"/>
        </w:rPr>
        <w:t>Итоговая оценка</w:t>
      </w:r>
      <w:r>
        <w:t xml:space="preserve"> определяется соотношением </w:t>
      </w:r>
    </w:p>
    <w:p w14:paraId="40F2A1C6" w14:textId="77777777" w:rsidR="00C34478" w:rsidRDefault="00C34478">
      <w:pPr>
        <w:numPr>
          <w:ilvl w:val="0"/>
          <w:numId w:val="1"/>
        </w:numPr>
        <w:spacing w:line="276" w:lineRule="auto"/>
        <w:jc w:val="both"/>
      </w:pPr>
    </w:p>
    <w:p w14:paraId="37350744" w14:textId="77777777" w:rsidR="00C34478" w:rsidRDefault="000D59E5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  <w:r>
        <w:t>О</w:t>
      </w:r>
      <w:r>
        <w:rPr>
          <w:vertAlign w:val="subscript"/>
        </w:rPr>
        <w:t xml:space="preserve">итоговая </w:t>
      </w:r>
      <w:r>
        <w:t>= 0,5</w:t>
      </w:r>
      <w:r>
        <w:rPr>
          <w:rFonts w:cs="Times New Roman"/>
          <w:rtl/>
          <w:lang w:bidi="ar-SA"/>
        </w:rPr>
        <w:t>٠</w:t>
      </w:r>
      <w:r>
        <w:t>О</w:t>
      </w:r>
      <w:r>
        <w:rPr>
          <w:vertAlign w:val="subscript"/>
        </w:rPr>
        <w:t xml:space="preserve">накоп </w:t>
      </w:r>
      <w:r>
        <w:t>+ 0,5</w:t>
      </w:r>
      <w:r>
        <w:rPr>
          <w:rFonts w:cs="Times New Roman"/>
          <w:rtl/>
          <w:lang w:bidi="ar-SA"/>
        </w:rPr>
        <w:t>٠</w:t>
      </w:r>
      <w:r>
        <w:t>О</w:t>
      </w:r>
      <w:r>
        <w:rPr>
          <w:vertAlign w:val="subscript"/>
        </w:rPr>
        <w:t>экз,</w:t>
      </w:r>
    </w:p>
    <w:p w14:paraId="0864897B" w14:textId="77777777" w:rsidR="00C34478" w:rsidRDefault="00C34478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</w:p>
    <w:p w14:paraId="13FAFBFE" w14:textId="77777777" w:rsidR="00C34478" w:rsidRDefault="000D59E5">
      <w:pPr>
        <w:spacing w:line="276" w:lineRule="auto"/>
        <w:jc w:val="both"/>
      </w:pPr>
      <w:r>
        <w:t>где О</w:t>
      </w:r>
      <w:r>
        <w:rPr>
          <w:vertAlign w:val="subscript"/>
        </w:rPr>
        <w:t xml:space="preserve">экз </w:t>
      </w:r>
      <w:r>
        <w:t>– оценка за экзамен.</w:t>
      </w:r>
    </w:p>
    <w:p w14:paraId="1EA1FD9E" w14:textId="77777777" w:rsidR="00C34478" w:rsidRDefault="00C34478">
      <w:pPr>
        <w:spacing w:line="276" w:lineRule="auto"/>
        <w:jc w:val="both"/>
        <w:rPr>
          <w:sz w:val="23"/>
          <w:szCs w:val="23"/>
        </w:rPr>
      </w:pPr>
    </w:p>
    <w:p w14:paraId="478B4EAB" w14:textId="77777777" w:rsidR="00C34478" w:rsidRDefault="000D59E5">
      <w:pPr>
        <w:spacing w:line="276" w:lineRule="auto"/>
        <w:jc w:val="both"/>
        <w:rPr>
          <w:rFonts w:eastAsia="Times New Roman" w:cs="Times New Roman"/>
        </w:rPr>
      </w:pPr>
      <w:r>
        <w:rPr>
          <w:sz w:val="23"/>
          <w:szCs w:val="23"/>
        </w:rPr>
        <w:t>Студенты</w:t>
      </w:r>
      <w:r>
        <w:rPr>
          <w:rFonts w:ascii="AAAAAB+TimesNewRomanPSMT" w:hAnsi="AAAAAB+TimesNewRomanPSMT" w:cs="AAAAAB+TimesNewRomanPSMT"/>
          <w:sz w:val="23"/>
          <w:szCs w:val="23"/>
        </w:rPr>
        <w:t xml:space="preserve">, </w:t>
      </w:r>
      <w:r>
        <w:rPr>
          <w:sz w:val="23"/>
          <w:szCs w:val="23"/>
        </w:rPr>
        <w:t>у которых О</w:t>
      </w:r>
      <w:r>
        <w:rPr>
          <w:sz w:val="16"/>
          <w:szCs w:val="16"/>
        </w:rPr>
        <w:t xml:space="preserve">накоп </w:t>
      </w:r>
      <w:r>
        <w:rPr>
          <w:rFonts w:ascii="AAAAAB+TimesNewRomanPSMT" w:hAnsi="AAAAAB+TimesNewRomanPSMT" w:cs="AAAAAB+TimesNewRomanPSMT"/>
          <w:sz w:val="23"/>
          <w:szCs w:val="23"/>
        </w:rPr>
        <w:t xml:space="preserve">= 8, 9 </w:t>
      </w:r>
      <w:r>
        <w:rPr>
          <w:sz w:val="23"/>
          <w:szCs w:val="23"/>
        </w:rPr>
        <w:t xml:space="preserve">или </w:t>
      </w:r>
      <w:r>
        <w:rPr>
          <w:rFonts w:ascii="AAAAAB+TimesNewRomanPSMT" w:hAnsi="AAAAAB+TimesNewRomanPSMT" w:cs="AAAAAB+TimesNewRomanPSMT"/>
          <w:sz w:val="23"/>
          <w:szCs w:val="23"/>
        </w:rPr>
        <w:t xml:space="preserve">10 </w:t>
      </w:r>
      <w:r>
        <w:rPr>
          <w:sz w:val="23"/>
          <w:szCs w:val="23"/>
        </w:rPr>
        <w:t>могут зачесть накопленную оценку автоматически как итоговую</w:t>
      </w:r>
      <w:r>
        <w:rPr>
          <w:rFonts w:ascii="AAAAAB+TimesNewRomanPSMT" w:hAnsi="AAAAAB+TimesNewRomanPSMT" w:cs="AAAAAB+TimesNewRomanPSMT"/>
          <w:sz w:val="23"/>
          <w:szCs w:val="23"/>
        </w:rPr>
        <w:t xml:space="preserve">, </w:t>
      </w:r>
      <w:r>
        <w:rPr>
          <w:sz w:val="23"/>
          <w:szCs w:val="23"/>
        </w:rPr>
        <w:t xml:space="preserve">освобождаясь от </w:t>
      </w:r>
      <w:r>
        <w:t>устного экзамена в конце семестра.</w:t>
      </w:r>
    </w:p>
    <w:p w14:paraId="4655DFC5" w14:textId="77777777" w:rsidR="00C34478" w:rsidRDefault="000D59E5">
      <w:pPr>
        <w:pStyle w:val="2"/>
        <w:rPr>
          <w:i w:val="0"/>
          <w:iCs w:val="0"/>
        </w:rPr>
      </w:pPr>
      <w:r>
        <w:rPr>
          <w:i w:val="0"/>
          <w:iCs w:val="0"/>
        </w:rPr>
        <w:t>4. Примеры заданий элементов контроля</w:t>
      </w:r>
    </w:p>
    <w:p w14:paraId="677666C0" w14:textId="77777777" w:rsidR="00C34478" w:rsidRDefault="000D59E5">
      <w:pPr>
        <w:pStyle w:val="a2"/>
      </w:pPr>
      <w:r>
        <w:t>Пример вопроса из контрольного теста:</w:t>
      </w:r>
    </w:p>
    <w:p w14:paraId="4450B9F4" w14:textId="77777777" w:rsidR="00C34478" w:rsidRDefault="000D59E5">
      <w:pPr>
        <w:pStyle w:val="12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Укажите приемущества и недостатки астрономических наблюдений планет в инфракрасной области спектра.</w:t>
      </w:r>
    </w:p>
    <w:p w14:paraId="67FA9630" w14:textId="77777777" w:rsidR="00C34478" w:rsidRDefault="000D59E5">
      <w:pPr>
        <w:pStyle w:val="a2"/>
      </w:pPr>
      <w:r>
        <w:t xml:space="preserve">Пример расчетной задачи для повешения оценки (выполняется численно в среде </w:t>
      </w:r>
      <w:r>
        <w:rPr>
          <w:lang w:val="en-US"/>
        </w:rPr>
        <w:t>Phyton</w:t>
      </w:r>
      <w:r>
        <w:t xml:space="preserve"> или любом другом математическом пакете):</w:t>
      </w:r>
    </w:p>
    <w:p w14:paraId="13609365" w14:textId="77777777" w:rsidR="00C34478" w:rsidRDefault="000D59E5">
      <w:pPr>
        <w:spacing w:line="276" w:lineRule="auto"/>
        <w:jc w:val="both"/>
      </w:pPr>
      <w:r>
        <w:t xml:space="preserve">Построить спектр пропускания атмосферы Марса при лучевой концентрации молекул </w:t>
      </w:r>
      <w:r>
        <w:rPr>
          <w:lang w:val="en-US"/>
        </w:rPr>
        <w:t>CO</w:t>
      </w:r>
      <w:r w:rsidRPr="007466AC">
        <w:rPr>
          <w:vertAlign w:val="subscript"/>
        </w:rPr>
        <w:t>2</w:t>
      </w:r>
      <w:r w:rsidRPr="007466AC">
        <w:t xml:space="preserve"> </w:t>
      </w:r>
      <w:r>
        <w:rPr>
          <w:position w:val="-6"/>
        </w:rPr>
        <w:object w:dxaOrig="876" w:dyaOrig="324" w14:anchorId="2C016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8" o:title=""/>
          </v:shape>
          <o:OLEObject Type="Embed" ProgID="Equation.3" ShapeID="_x0000_i1025" DrawAspect="Content" ObjectID="_1744534978" r:id="rId9"/>
        </w:object>
      </w:r>
      <w:r>
        <w:t xml:space="preserve"> см</w:t>
      </w:r>
      <w:r>
        <w:rPr>
          <w:vertAlign w:val="superscript"/>
        </w:rPr>
        <w:t>-</w:t>
      </w:r>
      <w:r w:rsidRPr="007466AC">
        <w:rPr>
          <w:vertAlign w:val="superscript"/>
        </w:rPr>
        <w:t>2</w:t>
      </w:r>
      <w:r>
        <w:t xml:space="preserve"> в заданном спектральном диапазоне (например, около 2,7 мкм) и заданными сечениями поглощения </w:t>
      </w:r>
      <w:r>
        <w:rPr>
          <w:lang w:val="en-US"/>
        </w:rPr>
        <w:t>CO</w:t>
      </w:r>
      <w:r w:rsidRPr="007466AC">
        <w:t xml:space="preserve">2. </w:t>
      </w:r>
      <w:r>
        <w:t>Осуществить численно операцию свертки полученного спектра с Гауссовой функцией шириной 0,1 и 0,5 см</w:t>
      </w:r>
      <w:r>
        <w:rPr>
          <w:vertAlign w:val="superscript"/>
        </w:rPr>
        <w:t>-1</w:t>
      </w:r>
      <w:r>
        <w:t xml:space="preserve"> на половине высоты.</w:t>
      </w:r>
    </w:p>
    <w:p w14:paraId="7B034901" w14:textId="77777777" w:rsidR="00C34478" w:rsidRDefault="00C34478">
      <w:pPr>
        <w:spacing w:line="276" w:lineRule="auto"/>
        <w:jc w:val="both"/>
      </w:pPr>
    </w:p>
    <w:p w14:paraId="481497DC" w14:textId="77777777" w:rsidR="00C34478" w:rsidRDefault="000D59E5">
      <w:pPr>
        <w:spacing w:line="276" w:lineRule="auto"/>
        <w:jc w:val="both"/>
      </w:pPr>
      <w:r>
        <w:t>Пример экзаменационного билета - любая из 13-ти Тем Программы (см. выше).</w:t>
      </w:r>
    </w:p>
    <w:p w14:paraId="5912AD5C" w14:textId="77777777" w:rsidR="00C34478" w:rsidRDefault="000D59E5">
      <w:pPr>
        <w:pStyle w:val="1"/>
        <w:rPr>
          <w:rFonts w:ascii="Times New Roman" w:hAnsi="Times New Roman" w:cs="Times New Roman"/>
        </w:rPr>
      </w:pPr>
      <w:r>
        <w:t xml:space="preserve">5. </w:t>
      </w:r>
      <w:r>
        <w:rPr>
          <w:rFonts w:ascii="Times New Roman" w:hAnsi="Times New Roman" w:cs="Times New Roman"/>
        </w:rPr>
        <w:t>Рекомендованная литература и ссылки по теме</w:t>
      </w:r>
    </w:p>
    <w:p w14:paraId="3C91857A" w14:textId="77777777" w:rsidR="00C34478" w:rsidRDefault="000D59E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</w:rPr>
        <w:t>5.1. Основной список</w:t>
      </w:r>
    </w:p>
    <w:p w14:paraId="35BA781B" w14:textId="77777777" w:rsidR="00C34478" w:rsidRDefault="000D59E5">
      <w:pPr>
        <w:pStyle w:val="a2"/>
        <w:numPr>
          <w:ilvl w:val="0"/>
          <w:numId w:val="4"/>
        </w:numPr>
        <w:spacing w:after="0"/>
      </w:pPr>
      <w:r>
        <w:t>Сурдин В.Г. Солнечная система. М.: ФИЗМАТЛИТ, 2017. – 460 с. – (серия «Астрономия и астрофизика»).</w:t>
      </w:r>
    </w:p>
    <w:p w14:paraId="4D9E7508" w14:textId="77777777" w:rsidR="00C34478" w:rsidRDefault="000D59E5">
      <w:pPr>
        <w:pStyle w:val="a2"/>
        <w:numPr>
          <w:ilvl w:val="0"/>
          <w:numId w:val="4"/>
        </w:numPr>
        <w:spacing w:after="0"/>
      </w:pPr>
      <w:r>
        <w:t>Засов А.В., Кононович Э.В. Астрономия. М.: ФИЗМАТЛИТ, 2017. – 280 с.</w:t>
      </w:r>
    </w:p>
    <w:p w14:paraId="52FC89D9" w14:textId="77777777" w:rsidR="00C34478" w:rsidRDefault="000D59E5">
      <w:pPr>
        <w:pStyle w:val="a2"/>
        <w:numPr>
          <w:ilvl w:val="0"/>
          <w:numId w:val="4"/>
        </w:numPr>
        <w:spacing w:after="0"/>
      </w:pPr>
      <w:r>
        <w:t xml:space="preserve">Тимофеев Ю.М., Васильев А.В. «Теоретические основы атмосферной оптики». Наука. </w:t>
      </w:r>
      <w:r>
        <w:rPr>
          <w:lang w:val="en-US"/>
        </w:rPr>
        <w:t>2003</w:t>
      </w:r>
      <w:r>
        <w:t>г</w:t>
      </w:r>
      <w:r>
        <w:rPr>
          <w:lang w:val="en-US"/>
        </w:rPr>
        <w:t>.</w:t>
      </w:r>
    </w:p>
    <w:p w14:paraId="3D4130C9" w14:textId="77777777" w:rsidR="00C34478" w:rsidRDefault="000D59E5">
      <w:pPr>
        <w:pStyle w:val="a2"/>
        <w:numPr>
          <w:ilvl w:val="0"/>
          <w:numId w:val="4"/>
        </w:numPr>
        <w:spacing w:after="0"/>
      </w:pPr>
      <w:r>
        <w:t>Мороз В.И. «Методы планетной астрофизики». Глава 1.</w:t>
      </w:r>
    </w:p>
    <w:p w14:paraId="08F95887" w14:textId="77777777" w:rsidR="00C34478" w:rsidRDefault="00C34478">
      <w:pPr>
        <w:pStyle w:val="a2"/>
      </w:pPr>
    </w:p>
    <w:p w14:paraId="60C5EDC9" w14:textId="77777777" w:rsidR="00C34478" w:rsidRDefault="000D59E5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</w:pPr>
      <w:r>
        <w:rPr>
          <w:i w:val="0"/>
          <w:iCs w:val="0"/>
        </w:rPr>
        <w:t xml:space="preserve">5.2. </w:t>
      </w:r>
      <w:r>
        <w:rPr>
          <w:rFonts w:ascii="Times New Roman" w:hAnsi="Times New Roman" w:cs="Times New Roman"/>
          <w:i w:val="0"/>
          <w:iCs w:val="0"/>
        </w:rPr>
        <w:t>Дополнительный список</w:t>
      </w:r>
    </w:p>
    <w:p w14:paraId="24402172" w14:textId="77777777" w:rsidR="00C34478" w:rsidRDefault="000D59E5">
      <w:pPr>
        <w:pStyle w:val="a2"/>
        <w:numPr>
          <w:ilvl w:val="0"/>
          <w:numId w:val="5"/>
        </w:numPr>
        <w:spacing w:after="0"/>
        <w:rPr>
          <w:lang w:val="en-US"/>
        </w:rPr>
      </w:pPr>
      <w:proofErr w:type="spellStart"/>
      <w:r w:rsidRPr="007466AC">
        <w:t>Маров</w:t>
      </w:r>
      <w:proofErr w:type="spellEnd"/>
      <w:r w:rsidRPr="007466AC">
        <w:t xml:space="preserve"> М.Я. КОСМОС: От Солнечной системы вглубь Вселенной. </w:t>
      </w:r>
      <w:r>
        <w:rPr>
          <w:lang w:val="en-US"/>
        </w:rPr>
        <w:t>М.: ФИЗМАТЛИТ, 2016. – 536 с.</w:t>
      </w:r>
    </w:p>
    <w:p w14:paraId="4B4FDBB2" w14:textId="77777777" w:rsidR="00C34478" w:rsidRDefault="000D59E5">
      <w:pPr>
        <w:pStyle w:val="a2"/>
        <w:numPr>
          <w:ilvl w:val="0"/>
          <w:numId w:val="5"/>
        </w:numPr>
        <w:spacing w:after="0"/>
        <w:rPr>
          <w:lang w:val="en-US"/>
        </w:rPr>
      </w:pPr>
      <w:r w:rsidRPr="007466AC">
        <w:t xml:space="preserve">Мороз В.И., </w:t>
      </w:r>
      <w:proofErr w:type="spellStart"/>
      <w:r w:rsidRPr="007466AC">
        <w:t>Хантресс</w:t>
      </w:r>
      <w:proofErr w:type="spellEnd"/>
      <w:r w:rsidRPr="007466AC">
        <w:t xml:space="preserve"> В.Т., </w:t>
      </w:r>
      <w:proofErr w:type="spellStart"/>
      <w:r w:rsidRPr="007466AC">
        <w:t>Шевалев</w:t>
      </w:r>
      <w:proofErr w:type="spellEnd"/>
      <w:r w:rsidRPr="007466AC">
        <w:t xml:space="preserve"> И.Л. Планетные экспедиции </w:t>
      </w:r>
      <w:r>
        <w:rPr>
          <w:lang w:val="en-US"/>
        </w:rPr>
        <w:t>XX</w:t>
      </w:r>
      <w:r w:rsidRPr="007466AC">
        <w:t xml:space="preserve"> века. </w:t>
      </w:r>
      <w:r>
        <w:rPr>
          <w:lang w:val="en-US"/>
        </w:rPr>
        <w:t>Космические исследования, 2002, том 40, №5, с. 451-481.</w:t>
      </w:r>
    </w:p>
    <w:p w14:paraId="51AC07DE" w14:textId="77777777" w:rsidR="00C34478" w:rsidRDefault="000D59E5">
      <w:pPr>
        <w:pStyle w:val="a2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Taylor F.W. Planetary atmospheres. Oxford University Press, 2010.</w:t>
      </w:r>
    </w:p>
    <w:p w14:paraId="4FB69F12" w14:textId="77777777" w:rsidR="00C34478" w:rsidRDefault="000D59E5">
      <w:pPr>
        <w:pStyle w:val="a2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I. de Pater and J.J. Lissauer, Planetary Sciences, Cambridge University</w:t>
      </w:r>
      <w:r w:rsidRPr="007466AC">
        <w:rPr>
          <w:lang w:val="en-US"/>
        </w:rPr>
        <w:t xml:space="preserve"> </w:t>
      </w:r>
      <w:r>
        <w:rPr>
          <w:lang w:val="en-US"/>
        </w:rPr>
        <w:t>Press, 2001</w:t>
      </w:r>
      <w:r w:rsidRPr="007466AC">
        <w:rPr>
          <w:lang w:val="en-US"/>
        </w:rPr>
        <w:t>.</w:t>
      </w:r>
    </w:p>
    <w:sectPr w:rsidR="00C34478">
      <w:headerReference w:type="default" r:id="rId10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CC937" w14:textId="77777777" w:rsidR="007E784E" w:rsidRDefault="007E784E">
      <w:r>
        <w:separator/>
      </w:r>
    </w:p>
  </w:endnote>
  <w:endnote w:type="continuationSeparator" w:id="0">
    <w:p w14:paraId="553D8187" w14:textId="77777777" w:rsidR="007E784E" w:rsidRDefault="007E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AAAAB+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37090" w14:textId="77777777" w:rsidR="007E784E" w:rsidRDefault="007E784E">
      <w:r>
        <w:separator/>
      </w:r>
    </w:p>
  </w:footnote>
  <w:footnote w:type="continuationSeparator" w:id="0">
    <w:p w14:paraId="0C33B93A" w14:textId="77777777" w:rsidR="007E784E" w:rsidRDefault="007E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FC2A9" w14:textId="77777777" w:rsidR="00C34478" w:rsidRDefault="000D59E5">
    <w:pPr>
      <w:pStyle w:val="a7"/>
    </w:pPr>
    <w:r>
      <w:t>Факультет физики НИУ ВШЭ</w:t>
    </w:r>
    <w:r>
      <w:tab/>
    </w:r>
    <w:r>
      <w:tab/>
      <w:t>2022-2023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84D8F"/>
    <w:multiLevelType w:val="singleLevel"/>
    <w:tmpl w:val="98484D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134735D7"/>
    <w:multiLevelType w:val="multilevel"/>
    <w:tmpl w:val="134735D7"/>
    <w:lvl w:ilvl="0">
      <w:start w:val="1"/>
      <w:numFmt w:val="decimal"/>
      <w:pStyle w:val="a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4654F4"/>
    <w:multiLevelType w:val="singleLevel"/>
    <w:tmpl w:val="3D4654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46B7D1B4"/>
    <w:multiLevelType w:val="singleLevel"/>
    <w:tmpl w:val="46B7D1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1D"/>
    <w:rsid w:val="00026B99"/>
    <w:rsid w:val="000B2BA6"/>
    <w:rsid w:val="000B5F61"/>
    <w:rsid w:val="000D59E5"/>
    <w:rsid w:val="00134655"/>
    <w:rsid w:val="0018156E"/>
    <w:rsid w:val="001D540F"/>
    <w:rsid w:val="001D784C"/>
    <w:rsid w:val="0028579C"/>
    <w:rsid w:val="0029550D"/>
    <w:rsid w:val="002C1064"/>
    <w:rsid w:val="0030535B"/>
    <w:rsid w:val="00305DC0"/>
    <w:rsid w:val="00413364"/>
    <w:rsid w:val="004B321B"/>
    <w:rsid w:val="00540F02"/>
    <w:rsid w:val="00544004"/>
    <w:rsid w:val="00590A9E"/>
    <w:rsid w:val="005968E7"/>
    <w:rsid w:val="00637C42"/>
    <w:rsid w:val="00646D97"/>
    <w:rsid w:val="006C74C3"/>
    <w:rsid w:val="006D1A63"/>
    <w:rsid w:val="00723663"/>
    <w:rsid w:val="007466AC"/>
    <w:rsid w:val="00765C1D"/>
    <w:rsid w:val="007769EF"/>
    <w:rsid w:val="007A02BA"/>
    <w:rsid w:val="007A3954"/>
    <w:rsid w:val="007B0DB1"/>
    <w:rsid w:val="007C4770"/>
    <w:rsid w:val="007E784E"/>
    <w:rsid w:val="00804CD9"/>
    <w:rsid w:val="00841271"/>
    <w:rsid w:val="008907B1"/>
    <w:rsid w:val="0089399A"/>
    <w:rsid w:val="008A4EDA"/>
    <w:rsid w:val="009307B9"/>
    <w:rsid w:val="009C077D"/>
    <w:rsid w:val="00A027BC"/>
    <w:rsid w:val="00A73A91"/>
    <w:rsid w:val="00A9145D"/>
    <w:rsid w:val="00B055D0"/>
    <w:rsid w:val="00B65A3A"/>
    <w:rsid w:val="00BB706B"/>
    <w:rsid w:val="00BE3D07"/>
    <w:rsid w:val="00C34478"/>
    <w:rsid w:val="00C3607A"/>
    <w:rsid w:val="00C53357"/>
    <w:rsid w:val="00C864C1"/>
    <w:rsid w:val="00CA4BEF"/>
    <w:rsid w:val="00D054C6"/>
    <w:rsid w:val="00D15BF4"/>
    <w:rsid w:val="00D15F4A"/>
    <w:rsid w:val="00D25479"/>
    <w:rsid w:val="00D42E36"/>
    <w:rsid w:val="00DA0D1D"/>
    <w:rsid w:val="00E93D93"/>
    <w:rsid w:val="00F04D1A"/>
    <w:rsid w:val="00F4000C"/>
    <w:rsid w:val="00F7440D"/>
    <w:rsid w:val="00F91651"/>
    <w:rsid w:val="02AD6C29"/>
    <w:rsid w:val="0C4F1CA2"/>
    <w:rsid w:val="0F8D55DF"/>
    <w:rsid w:val="1B6227C2"/>
    <w:rsid w:val="28F165F2"/>
    <w:rsid w:val="3DEB1902"/>
    <w:rsid w:val="444529B0"/>
    <w:rsid w:val="48660BC0"/>
    <w:rsid w:val="4F5A7C58"/>
    <w:rsid w:val="4FE56785"/>
    <w:rsid w:val="52E25294"/>
    <w:rsid w:val="5DF164EE"/>
    <w:rsid w:val="66F347C2"/>
    <w:rsid w:val="6A5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BB6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1">
    <w:name w:val="heading 1"/>
    <w:basedOn w:val="a1"/>
    <w:next w:val="a2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2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Title"/>
    <w:basedOn w:val="a0"/>
    <w:next w:val="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2">
    <w:name w:val="Body Text"/>
    <w:basedOn w:val="a0"/>
    <w:pPr>
      <w:spacing w:after="120"/>
    </w:pPr>
  </w:style>
  <w:style w:type="character" w:styleId="a6">
    <w:name w:val="page number"/>
    <w:basedOn w:val="a3"/>
    <w:qFormat/>
  </w:style>
  <w:style w:type="paragraph" w:styleId="a7">
    <w:name w:val="header"/>
    <w:basedOn w:val="a0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0"/>
    <w:qFormat/>
    <w:pPr>
      <w:tabs>
        <w:tab w:val="center" w:pos="4677"/>
        <w:tab w:val="right" w:pos="9355"/>
      </w:tabs>
    </w:pPr>
  </w:style>
  <w:style w:type="paragraph" w:styleId="a9">
    <w:name w:val="List"/>
    <w:basedOn w:val="a2"/>
  </w:style>
  <w:style w:type="character" w:customStyle="1" w:styleId="aa">
    <w:name w:val="Символ нумерации"/>
  </w:style>
  <w:style w:type="paragraph" w:customStyle="1" w:styleId="10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0"/>
    <w:pPr>
      <w:suppressLineNumbers/>
    </w:p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Текстовый блок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ad">
    <w:name w:val="List Paragraph"/>
    <w:basedOn w:val="a0"/>
    <w:uiPriority w:val="34"/>
    <w:qFormat/>
    <w:pPr>
      <w:ind w:left="708"/>
    </w:pPr>
    <w:rPr>
      <w:szCs w:val="21"/>
    </w:rPr>
  </w:style>
  <w:style w:type="paragraph" w:customStyle="1" w:styleId="12">
    <w:name w:val="Абзац списка1"/>
    <w:basedOn w:val="a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">
    <w:name w:val="нумерованный содержание"/>
    <w:basedOn w:val="a0"/>
    <w:pPr>
      <w:widowControl/>
      <w:numPr>
        <w:numId w:val="2"/>
      </w:numPr>
      <w:suppressAutoHyphens w:val="0"/>
    </w:pPr>
    <w:rPr>
      <w:rFonts w:eastAsia="Calibri" w:cs="Times New Roman"/>
      <w:kern w:val="0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1">
    <w:name w:val="heading 1"/>
    <w:basedOn w:val="a1"/>
    <w:next w:val="a2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2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Title"/>
    <w:basedOn w:val="a0"/>
    <w:next w:val="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2">
    <w:name w:val="Body Text"/>
    <w:basedOn w:val="a0"/>
    <w:pPr>
      <w:spacing w:after="120"/>
    </w:pPr>
  </w:style>
  <w:style w:type="character" w:styleId="a6">
    <w:name w:val="page number"/>
    <w:basedOn w:val="a3"/>
    <w:qFormat/>
  </w:style>
  <w:style w:type="paragraph" w:styleId="a7">
    <w:name w:val="header"/>
    <w:basedOn w:val="a0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0"/>
    <w:qFormat/>
    <w:pPr>
      <w:tabs>
        <w:tab w:val="center" w:pos="4677"/>
        <w:tab w:val="right" w:pos="9355"/>
      </w:tabs>
    </w:pPr>
  </w:style>
  <w:style w:type="paragraph" w:styleId="a9">
    <w:name w:val="List"/>
    <w:basedOn w:val="a2"/>
  </w:style>
  <w:style w:type="character" w:customStyle="1" w:styleId="aa">
    <w:name w:val="Символ нумерации"/>
  </w:style>
  <w:style w:type="paragraph" w:customStyle="1" w:styleId="10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0"/>
    <w:pPr>
      <w:suppressLineNumbers/>
    </w:pPr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Текстовый блок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zh-CN"/>
    </w:rPr>
  </w:style>
  <w:style w:type="paragraph" w:styleId="ad">
    <w:name w:val="List Paragraph"/>
    <w:basedOn w:val="a0"/>
    <w:uiPriority w:val="34"/>
    <w:qFormat/>
    <w:pPr>
      <w:ind w:left="708"/>
    </w:pPr>
    <w:rPr>
      <w:szCs w:val="21"/>
    </w:rPr>
  </w:style>
  <w:style w:type="paragraph" w:customStyle="1" w:styleId="12">
    <w:name w:val="Абзац списка1"/>
    <w:basedOn w:val="a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">
    <w:name w:val="нумерованный содержание"/>
    <w:basedOn w:val="a0"/>
    <w:pPr>
      <w:widowControl/>
      <w:numPr>
        <w:numId w:val="2"/>
      </w:numPr>
      <w:suppressAutoHyphens w:val="0"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4975</Characters>
  <Application>Microsoft Office Word</Application>
  <DocSecurity>0</DocSecurity>
  <Lines>41</Lines>
  <Paragraphs>11</Paragraphs>
  <ScaleCrop>false</ScaleCrop>
  <Company>HSE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Елена Игоревна</dc:creator>
  <cp:lastModifiedBy>Пользователь Windows</cp:lastModifiedBy>
  <cp:revision>3</cp:revision>
  <dcterms:created xsi:type="dcterms:W3CDTF">2023-04-27T14:16:00Z</dcterms:created>
  <dcterms:modified xsi:type="dcterms:W3CDTF">2023-05-02T09:17:00Z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57CC94AC3345474A96530984BEE70823</vt:lpwstr>
  </property>
</Properties>
</file>