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F0DC" w14:textId="7D2D3916" w:rsidR="002839B9" w:rsidRDefault="00BE4607">
      <w:pPr>
        <w:pStyle w:val="Heading"/>
      </w:pPr>
      <w:r>
        <w:t>П</w:t>
      </w:r>
      <w:r w:rsidR="00CC2ECC">
        <w:t>рограмм</w:t>
      </w:r>
      <w:r>
        <w:t>а</w:t>
      </w:r>
      <w:r w:rsidR="00CC2ECC">
        <w:t xml:space="preserve"> учебной дисциплины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2"/>
        <w:gridCol w:w="6813"/>
      </w:tblGrid>
      <w:tr w:rsidR="002839B9" w:rsidRPr="00BE4607" w14:paraId="446D45B8" w14:textId="77777777" w:rsidTr="002C429B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98FF4B" w14:textId="77777777" w:rsidR="002839B9" w:rsidRPr="00E0792C" w:rsidRDefault="00CC2ECC">
            <w:pPr>
              <w:pStyle w:val="TableContents"/>
            </w:pPr>
            <w:r w:rsidRPr="00E0792C">
              <w:t>Название дисциплины</w:t>
            </w:r>
          </w:p>
        </w:tc>
        <w:tc>
          <w:tcPr>
            <w:tcW w:w="6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68BC9" w14:textId="7A1D7EA0" w:rsidR="002839B9" w:rsidRPr="00E0792C" w:rsidRDefault="00CC2ECC">
            <w:r w:rsidRPr="00E0792C">
              <w:t>«</w:t>
            </w:r>
            <w:r w:rsidR="00E0792C" w:rsidRPr="00E0792C">
              <w:rPr>
                <w:rFonts w:eastAsia="Times New Roman" w:cs="Times New Roman"/>
                <w:color w:val="333333"/>
                <w:lang w:eastAsia="ru-RU"/>
              </w:rPr>
              <w:t>Магнито-резонансные методы исследования твердых тел</w:t>
            </w:r>
            <w:r w:rsidRPr="00E0792C">
              <w:t>»</w:t>
            </w:r>
          </w:p>
          <w:p w14:paraId="4FAD3F96" w14:textId="3356A9DE" w:rsidR="002839B9" w:rsidRPr="00E0792C" w:rsidRDefault="00CC2ECC" w:rsidP="00E0792C">
            <w:pPr>
              <w:rPr>
                <w:lang w:val="en-US"/>
              </w:rPr>
            </w:pPr>
            <w:r w:rsidRPr="00E0792C">
              <w:rPr>
                <w:lang w:val="en-US"/>
              </w:rPr>
              <w:t>«</w:t>
            </w:r>
            <w:r w:rsidR="00E0792C" w:rsidRPr="00E0792C">
              <w:rPr>
                <w:rFonts w:eastAsia="Times New Roman" w:cs="Times New Roman"/>
                <w:color w:val="333333"/>
                <w:lang w:val="en-US" w:eastAsia="ru-RU"/>
              </w:rPr>
              <w:t>Magnetic resonance methods in solid state physics</w:t>
            </w:r>
            <w:r w:rsidRPr="00E0792C">
              <w:rPr>
                <w:lang w:val="en-US"/>
              </w:rPr>
              <w:t>»</w:t>
            </w:r>
          </w:p>
        </w:tc>
      </w:tr>
      <w:tr w:rsidR="002839B9" w14:paraId="0FD4DF32" w14:textId="77777777" w:rsidTr="002C429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1870B9" w14:textId="77777777" w:rsidR="002839B9" w:rsidRDefault="00CC2ECC">
            <w:pPr>
              <w:pStyle w:val="TableContents"/>
            </w:pPr>
            <w:r>
              <w:t>Автор(ы) программы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92A9E" w14:textId="3BC285BE" w:rsidR="002839B9" w:rsidRDefault="00B841AE">
            <w:pPr>
              <w:pStyle w:val="TableContents"/>
            </w:pPr>
            <w:r>
              <w:t>Демидов Виктор</w:t>
            </w:r>
            <w:r w:rsidR="00CC2ECC">
              <w:t xml:space="preserve"> Владимирович</w:t>
            </w:r>
          </w:p>
        </w:tc>
      </w:tr>
      <w:tr w:rsidR="002839B9" w14:paraId="622B9D5A" w14:textId="77777777" w:rsidTr="002C429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334F0" w14:textId="77777777" w:rsidR="002839B9" w:rsidRDefault="00CC2ECC">
            <w:pPr>
              <w:pStyle w:val="TableContents"/>
            </w:pPr>
            <w:r>
              <w:t>Курс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92C8BB" w14:textId="2A7FA1DE" w:rsidR="002839B9" w:rsidRDefault="00B841AE">
            <w:pPr>
              <w:pStyle w:val="TableContents"/>
            </w:pPr>
            <w:r>
              <w:t>4</w:t>
            </w:r>
          </w:p>
        </w:tc>
      </w:tr>
      <w:tr w:rsidR="002839B9" w14:paraId="2925CCDE" w14:textId="77777777" w:rsidTr="002C429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40635B" w14:textId="77777777" w:rsidR="002839B9" w:rsidRDefault="00CC2ECC">
            <w:pPr>
              <w:pStyle w:val="TableContents"/>
            </w:pPr>
            <w:r>
              <w:t>Модули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3075D8" w14:textId="434363EC" w:rsidR="002839B9" w:rsidRPr="00876C04" w:rsidRDefault="00876C04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839B9" w14:paraId="699A5710" w14:textId="77777777" w:rsidTr="002C429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11B9E" w14:textId="77777777" w:rsidR="002839B9" w:rsidRDefault="00CC2ECC">
            <w:pPr>
              <w:pStyle w:val="TableContents"/>
            </w:pPr>
            <w:r>
              <w:t>Объём курса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D545D" w14:textId="77777777" w:rsidR="002839B9" w:rsidRDefault="00CC2ECC">
            <w:pPr>
              <w:pStyle w:val="TableContents"/>
            </w:pPr>
            <w:r>
              <w:t xml:space="preserve">Плановое число лекций и семинаров в неделю </w:t>
            </w:r>
          </w:p>
        </w:tc>
      </w:tr>
      <w:tr w:rsidR="002839B9" w14:paraId="0D453947" w14:textId="77777777" w:rsidTr="002C429B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AF480" w14:textId="77777777" w:rsidR="002839B9" w:rsidRDefault="00CC2ECC">
            <w:pPr>
              <w:pStyle w:val="TableContents"/>
            </w:pPr>
            <w:r>
              <w:t>Элементы контроля</w:t>
            </w:r>
          </w:p>
        </w:tc>
        <w:tc>
          <w:tcPr>
            <w:tcW w:w="6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2BDB8" w14:textId="09BFD406" w:rsidR="002839B9" w:rsidRDefault="002C429B" w:rsidP="002C429B">
            <w:r>
              <w:t>Постановка и выполнение экспериментальной работы.</w:t>
            </w:r>
            <w:r w:rsidR="00CC2ECC">
              <w:t xml:space="preserve"> </w:t>
            </w:r>
            <w:r>
              <w:t>Э</w:t>
            </w:r>
            <w:r w:rsidR="00CC2ECC">
              <w:t>кзамен</w:t>
            </w:r>
            <w:r>
              <w:t>.</w:t>
            </w:r>
          </w:p>
        </w:tc>
      </w:tr>
    </w:tbl>
    <w:p w14:paraId="33B30EF8" w14:textId="77777777" w:rsidR="002839B9" w:rsidRDefault="002839B9">
      <w:pPr>
        <w:pStyle w:val="a0"/>
      </w:pPr>
    </w:p>
    <w:p w14:paraId="77520014" w14:textId="77777777" w:rsidR="00F31020" w:rsidRDefault="00F31020">
      <w:pPr>
        <w:pStyle w:val="a0"/>
      </w:pPr>
    </w:p>
    <w:p w14:paraId="1FDA041E" w14:textId="77777777" w:rsidR="002839B9" w:rsidRDefault="00CC2ECC">
      <w:pPr>
        <w:pStyle w:val="1"/>
      </w:pPr>
      <w:r>
        <w:t>1. Аннотация курса</w:t>
      </w:r>
    </w:p>
    <w:p w14:paraId="09DCA853" w14:textId="77777777" w:rsidR="002839B9" w:rsidRDefault="002839B9"/>
    <w:p w14:paraId="0100707A" w14:textId="3276DDCC" w:rsidR="00B841AE" w:rsidRDefault="00B841AE" w:rsidP="00B841AE">
      <w:r w:rsidRPr="00AF24B5">
        <w:rPr>
          <w:rFonts w:eastAsia="Times New Roman" w:cs="Times New Roman"/>
          <w:color w:val="333333"/>
          <w:lang w:eastAsia="ru-RU"/>
        </w:rPr>
        <w:t>Цел</w:t>
      </w:r>
      <w:r>
        <w:rPr>
          <w:rFonts w:eastAsia="Times New Roman" w:cs="Times New Roman"/>
          <w:color w:val="333333"/>
          <w:lang w:eastAsia="ru-RU"/>
        </w:rPr>
        <w:t>ь</w:t>
      </w:r>
      <w:r w:rsidRPr="00AF24B5">
        <w:rPr>
          <w:rFonts w:eastAsia="Times New Roman" w:cs="Times New Roman"/>
          <w:color w:val="333333"/>
          <w:lang w:eastAsia="ru-RU"/>
        </w:rPr>
        <w:t> </w:t>
      </w:r>
      <w:r>
        <w:rPr>
          <w:rFonts w:eastAsia="Times New Roman" w:cs="Times New Roman"/>
          <w:color w:val="333333"/>
          <w:lang w:eastAsia="ru-RU"/>
        </w:rPr>
        <w:t xml:space="preserve">курса – изучение </w:t>
      </w:r>
      <w:r w:rsidRPr="00AF24B5">
        <w:rPr>
          <w:rFonts w:eastAsia="Times New Roman" w:cs="Times New Roman"/>
          <w:color w:val="333333"/>
          <w:lang w:eastAsia="ru-RU"/>
        </w:rPr>
        <w:t>студентами основных теоретических положений в этой области</w:t>
      </w:r>
      <w:r>
        <w:rPr>
          <w:rFonts w:eastAsia="Times New Roman" w:cs="Times New Roman"/>
          <w:color w:val="333333"/>
          <w:lang w:eastAsia="ru-RU"/>
        </w:rPr>
        <w:t xml:space="preserve">, а также получение представлений о возможностях данных методов для проведения современных исследований в различных областях физики, биологии и медицины. </w:t>
      </w:r>
    </w:p>
    <w:p w14:paraId="71323F2F" w14:textId="61741820" w:rsidR="002839B9" w:rsidRDefault="002839B9">
      <w:pPr>
        <w:pStyle w:val="a0"/>
      </w:pPr>
    </w:p>
    <w:p w14:paraId="2FAECF68" w14:textId="77777777" w:rsidR="002839B9" w:rsidRDefault="00CC2ECC">
      <w:pPr>
        <w:pStyle w:val="a0"/>
      </w:pPr>
      <w:r>
        <w:t>Задачами данного курса являются:</w:t>
      </w:r>
    </w:p>
    <w:p w14:paraId="6057A0D2" w14:textId="7ADB40FE" w:rsidR="002839B9" w:rsidRDefault="00B841AE">
      <w:pPr>
        <w:numPr>
          <w:ilvl w:val="0"/>
          <w:numId w:val="2"/>
        </w:numPr>
      </w:pPr>
      <w:r>
        <w:t xml:space="preserve">Освоение студентами теоретического описания </w:t>
      </w:r>
      <w:proofErr w:type="gramStart"/>
      <w:r>
        <w:t>магнито-резонансных</w:t>
      </w:r>
      <w:proofErr w:type="gramEnd"/>
      <w:r>
        <w:t xml:space="preserve"> явлений в твёрдых телах.</w:t>
      </w:r>
      <w:r w:rsidR="002E3419">
        <w:t xml:space="preserve"> Использование как квантового, так и классического подходов для описания магниторезонансных явлений.</w:t>
      </w:r>
    </w:p>
    <w:p w14:paraId="1CC1828A" w14:textId="5E4496EB" w:rsidR="002839B9" w:rsidRDefault="002E3419">
      <w:pPr>
        <w:numPr>
          <w:ilvl w:val="0"/>
          <w:numId w:val="2"/>
        </w:numPr>
      </w:pPr>
      <w:r>
        <w:t xml:space="preserve">Изучение экспериментальных методик, использующих </w:t>
      </w:r>
      <w:proofErr w:type="gramStart"/>
      <w:r>
        <w:t>магнито-резонансные</w:t>
      </w:r>
      <w:proofErr w:type="gramEnd"/>
      <w:r>
        <w:t xml:space="preserve"> явления. Определение физических задач, которые могут решаться с помощью изученных методик. </w:t>
      </w:r>
      <w:r w:rsidR="00EF6BEE">
        <w:t>Распространение изученных методик на медицинские и биологические исследования.</w:t>
      </w:r>
    </w:p>
    <w:p w14:paraId="46B9B156" w14:textId="03715D88" w:rsidR="002839B9" w:rsidRDefault="00EF6BEE">
      <w:pPr>
        <w:pStyle w:val="a0"/>
        <w:numPr>
          <w:ilvl w:val="0"/>
          <w:numId w:val="2"/>
        </w:numPr>
      </w:pPr>
      <w:r>
        <w:t>Освоение практических навыков работы на стандартном спектрометре магнитного резонанса.</w:t>
      </w:r>
    </w:p>
    <w:p w14:paraId="5CD51BD6" w14:textId="77777777" w:rsidR="002839B9" w:rsidRDefault="00CC2ECC">
      <w:pPr>
        <w:pStyle w:val="1"/>
      </w:pPr>
      <w:r>
        <w:t>2. Программа курса</w:t>
      </w:r>
    </w:p>
    <w:p w14:paraId="07660074" w14:textId="7FE734BE" w:rsidR="002839B9" w:rsidRDefault="00CC2ECC">
      <w:pPr>
        <w:pStyle w:val="a0"/>
        <w:rPr>
          <w:b/>
        </w:rPr>
      </w:pPr>
      <w:r>
        <w:rPr>
          <w:b/>
        </w:rPr>
        <w:t xml:space="preserve">1) </w:t>
      </w:r>
      <w:r w:rsidR="008572FD">
        <w:rPr>
          <w:b/>
        </w:rPr>
        <w:t>Введение в теорию магнитного резонанса</w:t>
      </w:r>
    </w:p>
    <w:p w14:paraId="6F2C1637" w14:textId="7F4B4A5C" w:rsidR="002839B9" w:rsidRPr="00FD534F" w:rsidRDefault="00D42127">
      <w:pPr>
        <w:pStyle w:val="a0"/>
      </w:pPr>
      <w:r>
        <w:t>Механические и магнитные моменты электронов и ядер. Связь между механическим и магнитным моментами. Движение магнитного момента во внешнем магнитном поле.</w:t>
      </w:r>
      <w:r w:rsidR="005012E1">
        <w:t xml:space="preserve"> Вращающаяся система координат. Классическое представление магнитного резонанса.</w:t>
      </w:r>
      <w:r w:rsidR="00FD534F" w:rsidRPr="00FD534F">
        <w:t xml:space="preserve"> </w:t>
      </w:r>
      <w:r w:rsidR="00FD534F">
        <w:t>Квантовое представление магнитного резонанса. Регистрация магнитного резонанса.</w:t>
      </w:r>
      <w:r w:rsidR="00554F7E">
        <w:t xml:space="preserve"> Комплексная магнитная восприимчивость вещества. Форм-фактор линии поглощения. Уравнение Блоха. Линия поглощения и линия дисперсии.</w:t>
      </w:r>
    </w:p>
    <w:p w14:paraId="095D1F0A" w14:textId="42FE20E6" w:rsidR="002839B9" w:rsidRDefault="00CC2ECC">
      <w:pPr>
        <w:pStyle w:val="a0"/>
        <w:rPr>
          <w:b/>
        </w:rPr>
      </w:pPr>
      <w:r>
        <w:rPr>
          <w:b/>
        </w:rPr>
        <w:t xml:space="preserve">2) </w:t>
      </w:r>
      <w:r w:rsidR="00482B1B">
        <w:rPr>
          <w:b/>
        </w:rPr>
        <w:t>Электронный п</w:t>
      </w:r>
      <w:r w:rsidR="005012E1">
        <w:rPr>
          <w:b/>
        </w:rPr>
        <w:t>арамагнитный резонанс</w:t>
      </w:r>
    </w:p>
    <w:p w14:paraId="547C7B34" w14:textId="254DEA9C" w:rsidR="002839B9" w:rsidRDefault="00322416">
      <w:pPr>
        <w:pStyle w:val="a0"/>
      </w:pPr>
      <w:r>
        <w:t xml:space="preserve">Теорема </w:t>
      </w:r>
      <w:proofErr w:type="spellStart"/>
      <w:r>
        <w:t>Крамерса</w:t>
      </w:r>
      <w:proofErr w:type="spellEnd"/>
      <w:r>
        <w:t xml:space="preserve">. </w:t>
      </w:r>
      <w:proofErr w:type="spellStart"/>
      <w:r>
        <w:t>Крамерсовы</w:t>
      </w:r>
      <w:proofErr w:type="spellEnd"/>
      <w:r>
        <w:t xml:space="preserve"> дублеты. Эффективный спин и спиновый гамильтониан</w:t>
      </w:r>
      <w:r w:rsidRPr="00876C04">
        <w:t xml:space="preserve">. ([1] </w:t>
      </w:r>
      <w:r w:rsidR="00C80512" w:rsidRPr="00876C04">
        <w:t xml:space="preserve">гл. 1, </w:t>
      </w:r>
      <w:r w:rsidR="00FE08C2" w:rsidRPr="00876C04">
        <w:rPr>
          <w:rFonts w:ascii="Bell MT" w:hAnsi="Bell MT"/>
          <w:sz w:val="28"/>
          <w:szCs w:val="28"/>
        </w:rPr>
        <w:t>§</w:t>
      </w:r>
      <w:r w:rsidRPr="00876C04">
        <w:t>4</w:t>
      </w:r>
      <w:r>
        <w:t>)</w:t>
      </w:r>
      <w:r w:rsidR="00C80512">
        <w:t>. Основные слагаемые спинового гамильтониана (</w:t>
      </w:r>
      <w:r w:rsidR="00C80512" w:rsidRPr="00C80512">
        <w:t>[</w:t>
      </w:r>
      <w:r w:rsidR="00C80512" w:rsidRPr="00876C04">
        <w:t xml:space="preserve">1] гл. 1, </w:t>
      </w:r>
      <w:r w:rsidR="00496953" w:rsidRPr="00876C04">
        <w:rPr>
          <w:rFonts w:ascii="Bell MT" w:hAnsi="Bell MT"/>
          <w:sz w:val="28"/>
          <w:szCs w:val="28"/>
        </w:rPr>
        <w:t>§§</w:t>
      </w:r>
      <w:r w:rsidR="00C80512" w:rsidRPr="00876C04">
        <w:t>4-7</w:t>
      </w:r>
      <w:r w:rsidR="00C80512">
        <w:t>).</w:t>
      </w:r>
      <w:r>
        <w:t xml:space="preserve"> </w:t>
      </w:r>
      <w:r w:rsidR="005012E1">
        <w:t>Соединения элементов группы железа и редкоземельных элементов.</w:t>
      </w:r>
      <w:r w:rsidR="006A0E14">
        <w:t xml:space="preserve"> </w:t>
      </w:r>
      <w:r w:rsidR="00482B1B">
        <w:t>Пример</w:t>
      </w:r>
      <w:r w:rsidR="00262080">
        <w:t>ы поведения энергетических уровней во внешнем магнитном поле. Разрешённые и запрещённые переходы.</w:t>
      </w:r>
      <w:r w:rsidR="00846CE7">
        <w:t xml:space="preserve"> Сверхтонкое взаимодействие.</w:t>
      </w:r>
    </w:p>
    <w:p w14:paraId="468F590D" w14:textId="20A119A0" w:rsidR="002839B9" w:rsidRDefault="00CC2ECC">
      <w:pPr>
        <w:pStyle w:val="a0"/>
        <w:rPr>
          <w:b/>
        </w:rPr>
      </w:pPr>
      <w:r>
        <w:rPr>
          <w:b/>
        </w:rPr>
        <w:lastRenderedPageBreak/>
        <w:t xml:space="preserve">3) </w:t>
      </w:r>
      <w:r w:rsidR="00FE08C2">
        <w:rPr>
          <w:b/>
        </w:rPr>
        <w:t>Форма линии магнитного резонанса</w:t>
      </w:r>
    </w:p>
    <w:p w14:paraId="0458156D" w14:textId="75FEB869" w:rsidR="002839B9" w:rsidRPr="002A14F4" w:rsidRDefault="00496953">
      <w:pPr>
        <w:pStyle w:val="a0"/>
      </w:pPr>
      <w:r>
        <w:t xml:space="preserve">Интенсивность и ширина линии магнитного резонанса </w:t>
      </w:r>
      <w:r w:rsidRPr="00876C04">
        <w:t xml:space="preserve">([2] </w:t>
      </w:r>
      <w:r w:rsidR="002A14F4" w:rsidRPr="00876C04">
        <w:rPr>
          <w:rFonts w:ascii="Bell MT" w:hAnsi="Bell MT"/>
          <w:sz w:val="28"/>
          <w:szCs w:val="28"/>
        </w:rPr>
        <w:t>§</w:t>
      </w:r>
      <w:r w:rsidRPr="00876C04">
        <w:t>1.6</w:t>
      </w:r>
      <w:r w:rsidR="002A14F4" w:rsidRPr="00876C04">
        <w:t xml:space="preserve">, </w:t>
      </w:r>
      <w:r w:rsidR="002A14F4" w:rsidRPr="00876C04">
        <w:rPr>
          <w:rFonts w:ascii="Bell MT" w:hAnsi="Bell MT"/>
          <w:sz w:val="28"/>
          <w:szCs w:val="28"/>
        </w:rPr>
        <w:t>§</w:t>
      </w:r>
      <w:r w:rsidR="002A14F4" w:rsidRPr="00876C04">
        <w:rPr>
          <w:rFonts w:cs="Times New Roman"/>
        </w:rPr>
        <w:t>1.3</w:t>
      </w:r>
      <w:r>
        <w:t>)</w:t>
      </w:r>
      <w:r w:rsidR="002A14F4" w:rsidRPr="002A14F4">
        <w:t>.</w:t>
      </w:r>
      <w:r w:rsidR="002A14F4">
        <w:t xml:space="preserve"> Форм-факторы резонансной линии</w:t>
      </w:r>
      <w:r w:rsidR="00C26DCD">
        <w:t xml:space="preserve"> (Лоренц, Гаусс, Дайсон)</w:t>
      </w:r>
      <w:r w:rsidR="002A14F4">
        <w:t>. Однородное и неоднородное уширения резонансной линии</w:t>
      </w:r>
      <w:r w:rsidR="00013767">
        <w:t xml:space="preserve">. </w:t>
      </w:r>
      <w:r w:rsidR="003A5988">
        <w:t xml:space="preserve">Поперечная и продольная </w:t>
      </w:r>
      <w:r w:rsidR="004D1670">
        <w:t>релаксации и их влияние на форму линии.</w:t>
      </w:r>
    </w:p>
    <w:p w14:paraId="423AB7EF" w14:textId="2170A639" w:rsidR="002839B9" w:rsidRPr="00013767" w:rsidRDefault="00CC2ECC">
      <w:pPr>
        <w:pStyle w:val="a0"/>
        <w:rPr>
          <w:b/>
        </w:rPr>
      </w:pPr>
      <w:r w:rsidRPr="00013767">
        <w:rPr>
          <w:b/>
        </w:rPr>
        <w:t xml:space="preserve">4) </w:t>
      </w:r>
      <w:r w:rsidR="00013767" w:rsidRPr="00013767">
        <w:rPr>
          <w:b/>
        </w:rPr>
        <w:t>Спин-спиновые взаимодействия</w:t>
      </w:r>
    </w:p>
    <w:p w14:paraId="61AF34A6" w14:textId="319FF546" w:rsidR="002839B9" w:rsidRDefault="003A5988">
      <w:pPr>
        <w:pStyle w:val="a0"/>
      </w:pPr>
      <w:r>
        <w:t xml:space="preserve">Магнитные диполь-дипольные взаимодействия. Обменное взаимодействие. </w:t>
      </w:r>
      <w:r w:rsidR="004D1670">
        <w:t>Обменное сужение</w:t>
      </w:r>
      <w:r>
        <w:t xml:space="preserve"> </w:t>
      </w:r>
      <w:r w:rsidR="004D1670">
        <w:t>линии поглощения.</w:t>
      </w:r>
    </w:p>
    <w:p w14:paraId="1983A291" w14:textId="3A2FFF60" w:rsidR="002839B9" w:rsidRPr="00013767" w:rsidRDefault="00CC2ECC">
      <w:pPr>
        <w:pStyle w:val="a0"/>
        <w:rPr>
          <w:b/>
          <w:bCs/>
        </w:rPr>
      </w:pPr>
      <w:r w:rsidRPr="00013767">
        <w:rPr>
          <w:b/>
          <w:bCs/>
        </w:rPr>
        <w:t xml:space="preserve">5) </w:t>
      </w:r>
      <w:r w:rsidR="00013767" w:rsidRPr="00013767">
        <w:rPr>
          <w:b/>
        </w:rPr>
        <w:t>Спин-фононные взаимодействия</w:t>
      </w:r>
    </w:p>
    <w:p w14:paraId="6A005B7B" w14:textId="79E88818" w:rsidR="002839B9" w:rsidRPr="00C26DCD" w:rsidRDefault="004D1670">
      <w:pPr>
        <w:pStyle w:val="a0"/>
      </w:pPr>
      <w:r>
        <w:t xml:space="preserve">Тепловой резервуар фононов. Время спин-решёточной релаксации и вероятности перехода. Механизм </w:t>
      </w:r>
      <w:proofErr w:type="spellStart"/>
      <w:r>
        <w:t>Валлера</w:t>
      </w:r>
      <w:proofErr w:type="spellEnd"/>
      <w:r>
        <w:t xml:space="preserve">. Механизм Ван </w:t>
      </w:r>
      <w:proofErr w:type="spellStart"/>
      <w:r>
        <w:t>Флека</w:t>
      </w:r>
      <w:proofErr w:type="spellEnd"/>
      <w:r>
        <w:t xml:space="preserve">.  </w:t>
      </w:r>
      <w:r w:rsidR="00BE4091">
        <w:t>Двух фононный м</w:t>
      </w:r>
      <w:r>
        <w:t xml:space="preserve">еханизм </w:t>
      </w:r>
      <w:proofErr w:type="spellStart"/>
      <w:r>
        <w:t>Орбаха</w:t>
      </w:r>
      <w:proofErr w:type="spellEnd"/>
      <w:r>
        <w:t>.</w:t>
      </w:r>
      <w:r w:rsidR="00BE4091">
        <w:t xml:space="preserve"> Эффект узкого фононного горла.</w:t>
      </w:r>
    </w:p>
    <w:p w14:paraId="2AC2707A" w14:textId="3C8A9B44" w:rsidR="002839B9" w:rsidRDefault="00CC2ECC">
      <w:pPr>
        <w:pStyle w:val="a0"/>
        <w:rPr>
          <w:b/>
          <w:bCs/>
        </w:rPr>
      </w:pPr>
      <w:r>
        <w:rPr>
          <w:b/>
          <w:bCs/>
        </w:rPr>
        <w:t xml:space="preserve">6) </w:t>
      </w:r>
      <w:r w:rsidR="00C26DCD">
        <w:rPr>
          <w:b/>
          <w:bCs/>
        </w:rPr>
        <w:t>Динамическая поляризация ядер</w:t>
      </w:r>
    </w:p>
    <w:p w14:paraId="0061B64A" w14:textId="23166C8D" w:rsidR="002839B9" w:rsidRDefault="00C26DCD">
      <w:pPr>
        <w:pStyle w:val="a0"/>
      </w:pPr>
      <w:r>
        <w:t>Ядерный магнитный резонанс. Спин</w:t>
      </w:r>
      <w:r w:rsidR="00730475">
        <w:t>-</w:t>
      </w:r>
      <w:r>
        <w:t xml:space="preserve">решёточная релаксация ядер. </w:t>
      </w:r>
      <w:proofErr w:type="spellStart"/>
      <w:r>
        <w:t>Солид</w:t>
      </w:r>
      <w:proofErr w:type="spellEnd"/>
      <w:r>
        <w:t>-эффект. Понятие о спиновой температуре. Динамическое охлаждение ядер.</w:t>
      </w:r>
      <w:r w:rsidR="00AE288E">
        <w:t xml:space="preserve"> Электронно-ядерная кросс-релаксация.</w:t>
      </w:r>
    </w:p>
    <w:p w14:paraId="3F9AF0AD" w14:textId="09964B83" w:rsidR="002839B9" w:rsidRDefault="00CC2ECC">
      <w:pPr>
        <w:pStyle w:val="a0"/>
        <w:rPr>
          <w:b/>
          <w:bCs/>
        </w:rPr>
      </w:pPr>
      <w:r>
        <w:rPr>
          <w:b/>
          <w:bCs/>
        </w:rPr>
        <w:t xml:space="preserve">7) Методы </w:t>
      </w:r>
      <w:r w:rsidR="00C26DCD">
        <w:rPr>
          <w:b/>
          <w:bCs/>
        </w:rPr>
        <w:t>регистрации магнитного резонанса.</w:t>
      </w:r>
    </w:p>
    <w:p w14:paraId="360FF4BE" w14:textId="0A92D45F" w:rsidR="002839B9" w:rsidRDefault="00CF3150">
      <w:pPr>
        <w:pStyle w:val="a0"/>
      </w:pPr>
      <w:r>
        <w:t xml:space="preserve">Поглощение электромагнитного излучения. Спектрометр на основе </w:t>
      </w:r>
      <w:r>
        <w:rPr>
          <w:lang w:val="en-US"/>
        </w:rPr>
        <w:t>Q</w:t>
      </w:r>
      <w:r w:rsidRPr="00CF3150">
        <w:t>-</w:t>
      </w:r>
      <w:r>
        <w:t>метра. Различные виды объёмных СВЧ резонаторов. Магнитная система в спектрометрах магнитного резонанса. Синхронное детектирование. Импульсные спектрометры магнитного резонанса.</w:t>
      </w:r>
      <w:r w:rsidR="00562DBA">
        <w:t xml:space="preserve"> Основные параметры вещества, определяемые методами магнитного резонанса.</w:t>
      </w:r>
    </w:p>
    <w:p w14:paraId="3DEA09F1" w14:textId="209FC862" w:rsidR="00E30101" w:rsidRPr="00E30101" w:rsidRDefault="00E30101">
      <w:pPr>
        <w:pStyle w:val="a0"/>
        <w:rPr>
          <w:b/>
        </w:rPr>
      </w:pPr>
      <w:r w:rsidRPr="00E30101">
        <w:rPr>
          <w:b/>
        </w:rPr>
        <w:t>8) Магнитный резонанс в сверхпроводниках.</w:t>
      </w:r>
    </w:p>
    <w:p w14:paraId="2CD7132C" w14:textId="3D122828" w:rsidR="00E30101" w:rsidRPr="00CF3150" w:rsidRDefault="00E30101">
      <w:pPr>
        <w:pStyle w:val="a0"/>
      </w:pPr>
      <w:r>
        <w:t xml:space="preserve">Структура сверхпроводник-ферромагнетик. Эффект близости. Спин-решёточная </w:t>
      </w:r>
      <w:proofErr w:type="gramStart"/>
      <w:r>
        <w:t>релаксация  в</w:t>
      </w:r>
      <w:proofErr w:type="gramEnd"/>
      <w:r>
        <w:t xml:space="preserve"> высокотемпературных сверхпроводниках. Нерезонансное поглощение микроволнового излучения в сверхпроводниках.</w:t>
      </w:r>
    </w:p>
    <w:p w14:paraId="1D2CE15C" w14:textId="3148CB56" w:rsidR="002839B9" w:rsidRDefault="00E30101">
      <w:pPr>
        <w:pStyle w:val="a0"/>
        <w:rPr>
          <w:b/>
        </w:rPr>
      </w:pPr>
      <w:r>
        <w:rPr>
          <w:b/>
        </w:rPr>
        <w:t>9</w:t>
      </w:r>
      <w:r w:rsidR="00CC2ECC">
        <w:rPr>
          <w:b/>
        </w:rPr>
        <w:t xml:space="preserve">) </w:t>
      </w:r>
      <w:r w:rsidR="00562DBA">
        <w:rPr>
          <w:b/>
        </w:rPr>
        <w:t xml:space="preserve">Магнитный резонанс в </w:t>
      </w:r>
      <w:proofErr w:type="spellStart"/>
      <w:r w:rsidR="00562DBA">
        <w:rPr>
          <w:b/>
        </w:rPr>
        <w:t>магнитоупорядоченных</w:t>
      </w:r>
      <w:proofErr w:type="spellEnd"/>
      <w:r w:rsidR="00562DBA">
        <w:rPr>
          <w:b/>
        </w:rPr>
        <w:t xml:space="preserve"> системах.</w:t>
      </w:r>
    </w:p>
    <w:p w14:paraId="5DCE5312" w14:textId="7B8CF51C" w:rsidR="002839B9" w:rsidRDefault="00562DBA">
      <w:pPr>
        <w:pStyle w:val="a0"/>
      </w:pPr>
      <w:r>
        <w:t>Ферромагнетики и ферромагнитный резонанс. Свободная энергия в ферромагнетике. Эффективное поле ферромагнетика. Магнитная анизотропия. Уравнение Ландау-Лифшица-Гильберта. Резонансные соотношения</w:t>
      </w:r>
      <w:r w:rsidR="00907F71">
        <w:t>.</w:t>
      </w:r>
      <w:r w:rsidR="00152A73">
        <w:t xml:space="preserve"> Плёночные структуры и поверхностные эффекты. Возникновение и регистрация дополнительных взаимодействий в магнитно-упорядоченных структурах. </w:t>
      </w:r>
      <w:r w:rsidR="00907F71">
        <w:t xml:space="preserve">Магнитный </w:t>
      </w:r>
      <w:proofErr w:type="spellStart"/>
      <w:r w:rsidR="00907F71">
        <w:t>псевдорезонанс</w:t>
      </w:r>
      <w:proofErr w:type="spellEnd"/>
      <w:r w:rsidR="00907F71">
        <w:t>.</w:t>
      </w:r>
    </w:p>
    <w:p w14:paraId="2A83CBB9" w14:textId="77777777" w:rsidR="002839B9" w:rsidRDefault="00CC2ECC">
      <w:pPr>
        <w:pStyle w:val="1"/>
      </w:pPr>
      <w:r>
        <w:t>3. Элементы контроля и правила оценивания</w:t>
      </w:r>
    </w:p>
    <w:p w14:paraId="1D2B5139" w14:textId="53A1B1B5" w:rsidR="002839B9" w:rsidRDefault="00CC2ECC">
      <w:pPr>
        <w:pStyle w:val="a0"/>
      </w:pPr>
      <w:r>
        <w:rPr>
          <w:rFonts w:ascii="Times New Roman,BoldItalic" w:hAnsi="Times New Roman,BoldItalic"/>
          <w:b/>
          <w:bCs/>
        </w:rPr>
        <w:t>Реферат</w:t>
      </w:r>
      <w:r>
        <w:rPr>
          <w:rFonts w:ascii="Times New Roman,BoldItalic" w:hAnsi="Times New Roman,BoldItalic"/>
        </w:rPr>
        <w:t xml:space="preserve">: </w:t>
      </w:r>
      <w:r>
        <w:rPr>
          <w:rFonts w:ascii="Times New Roman,Italic" w:hAnsi="Times New Roman,Italic"/>
        </w:rPr>
        <w:t>в течение семестра</w:t>
      </w:r>
      <w:r w:rsidR="00907F71">
        <w:rPr>
          <w:rFonts w:ascii="Times New Roman,Italic" w:hAnsi="Times New Roman,Italic"/>
        </w:rPr>
        <w:t>, но не позднее месяца до окончания курса</w:t>
      </w:r>
      <w:r>
        <w:rPr>
          <w:rFonts w:ascii="Times New Roman,Italic" w:hAnsi="Times New Roman,Italic"/>
        </w:rPr>
        <w:t xml:space="preserve"> предусмотрена подготовка и защита реферата по темам </w:t>
      </w:r>
      <w:r w:rsidR="00907F71">
        <w:rPr>
          <w:rFonts w:ascii="Times New Roman,Italic" w:hAnsi="Times New Roman,Italic"/>
        </w:rPr>
        <w:t>из программы курса</w:t>
      </w:r>
      <w:r>
        <w:rPr>
          <w:rFonts w:ascii="Times New Roman,Italic" w:hAnsi="Times New Roman,Italic"/>
        </w:rPr>
        <w:t xml:space="preserve">. Тематика рефератов </w:t>
      </w:r>
      <w:r w:rsidR="00907F71">
        <w:rPr>
          <w:rFonts w:ascii="Times New Roman,Italic" w:hAnsi="Times New Roman,Italic"/>
        </w:rPr>
        <w:t>выбирается студентом и согласуется с</w:t>
      </w:r>
      <w:r>
        <w:rPr>
          <w:rFonts w:ascii="Times New Roman,Italic" w:hAnsi="Times New Roman,Italic"/>
        </w:rPr>
        <w:t xml:space="preserve"> преподавателем. На подготовку реферата отводится 3 недели. После подготовки студенты защищают реферат, выступая с д</w:t>
      </w:r>
      <w:r>
        <w:rPr>
          <w:rFonts w:ascii="Times New Roman,BoldItalic" w:hAnsi="Times New Roman,BoldItalic"/>
        </w:rPr>
        <w:t xml:space="preserve">окладом </w:t>
      </w:r>
      <w:r>
        <w:rPr>
          <w:rFonts w:ascii="Times New Roman,Italic" w:hAnsi="Times New Roman,Italic"/>
        </w:rPr>
        <w:t>на подготовленную тему</w:t>
      </w:r>
      <w:r w:rsidR="00907F71" w:rsidRPr="00907F71">
        <w:rPr>
          <w:rFonts w:ascii="Times New Roman,BoldItalic" w:hAnsi="Times New Roman,BoldItalic"/>
        </w:rPr>
        <w:t xml:space="preserve"> </w:t>
      </w:r>
      <w:r w:rsidR="00907F71">
        <w:rPr>
          <w:rFonts w:ascii="Times New Roman,BoldItalic" w:hAnsi="Times New Roman,BoldItalic"/>
        </w:rPr>
        <w:t>перед слушателями данного курса</w:t>
      </w:r>
      <w:r w:rsidR="009C6FAC">
        <w:rPr>
          <w:rFonts w:ascii="Times New Roman,BoldItalic" w:hAnsi="Times New Roman,BoldItalic"/>
        </w:rPr>
        <w:t>, которые могут задавать вопросы докладчику и обсуждать представленный материал</w:t>
      </w:r>
      <w:r>
        <w:rPr>
          <w:rFonts w:ascii="Times New Roman,Italic" w:hAnsi="Times New Roman,Italic"/>
        </w:rPr>
        <w:t xml:space="preserve">. </w:t>
      </w:r>
      <w:r>
        <w:rPr>
          <w:rFonts w:ascii="TimesNewRomanPSMT" w:hAnsi="TimesNewRomanPSMT"/>
        </w:rPr>
        <w:t xml:space="preserve">Если защита реферата не проведена вовремя по причине неподготовленности студента, то оценка снижается на 20% за каждую неделю просрочки. </w:t>
      </w:r>
      <w:r>
        <w:rPr>
          <w:rFonts w:ascii="Times New Roman,Italic" w:hAnsi="Times New Roman,Italic"/>
        </w:rPr>
        <w:br/>
      </w:r>
      <w:r>
        <w:rPr>
          <w:rFonts w:ascii="Times New Roman,Italic" w:hAnsi="Times New Roman,Italic"/>
          <w:b/>
          <w:bCs/>
        </w:rPr>
        <w:t>Экзамен:</w:t>
      </w:r>
      <w:r>
        <w:rPr>
          <w:rFonts w:ascii="Times New Roman,Italic" w:hAnsi="Times New Roman,Italic"/>
        </w:rPr>
        <w:t xml:space="preserve"> на экзамене студентам будет предложено </w:t>
      </w:r>
      <w:r w:rsidR="00302879">
        <w:rPr>
          <w:rFonts w:ascii="Times New Roman,Italic" w:hAnsi="Times New Roman,Italic"/>
        </w:rPr>
        <w:t>подготовить расширенные ответы на два</w:t>
      </w:r>
      <w:r>
        <w:rPr>
          <w:rFonts w:ascii="Times New Roman,Italic" w:hAnsi="Times New Roman,Italic"/>
        </w:rPr>
        <w:t xml:space="preserve"> вопрос</w:t>
      </w:r>
      <w:r w:rsidR="00302879">
        <w:rPr>
          <w:rFonts w:ascii="Times New Roman,Italic" w:hAnsi="Times New Roman,Italic"/>
        </w:rPr>
        <w:t>а</w:t>
      </w:r>
      <w:r>
        <w:rPr>
          <w:rFonts w:ascii="Times New Roman,Italic" w:hAnsi="Times New Roman,Italic"/>
        </w:rPr>
        <w:t xml:space="preserve"> </w:t>
      </w:r>
      <w:r w:rsidR="00302879">
        <w:rPr>
          <w:rFonts w:ascii="Times New Roman,Italic" w:hAnsi="Times New Roman,Italic"/>
        </w:rPr>
        <w:t>по материалу</w:t>
      </w:r>
      <w:r>
        <w:rPr>
          <w:rFonts w:ascii="Times New Roman,Italic" w:hAnsi="Times New Roman,Italic"/>
        </w:rPr>
        <w:t xml:space="preserve"> лекци</w:t>
      </w:r>
      <w:r w:rsidR="00302879">
        <w:rPr>
          <w:rFonts w:ascii="Times New Roman,Italic" w:hAnsi="Times New Roman,Italic"/>
        </w:rPr>
        <w:t>й</w:t>
      </w:r>
      <w:r>
        <w:rPr>
          <w:rFonts w:ascii="Times New Roman,Italic" w:hAnsi="Times New Roman,Italic"/>
        </w:rPr>
        <w:t>. Экзамен проводится в</w:t>
      </w:r>
      <w:r w:rsidR="00302879">
        <w:rPr>
          <w:rFonts w:ascii="Times New Roman,Italic" w:hAnsi="Times New Roman,Italic"/>
        </w:rPr>
        <w:t xml:space="preserve"> виде обсуждения подготовленных </w:t>
      </w:r>
      <w:r>
        <w:rPr>
          <w:rFonts w:ascii="Times New Roman,Italic" w:hAnsi="Times New Roman,Italic"/>
        </w:rPr>
        <w:t>ответов на поставленные вопросы</w:t>
      </w:r>
      <w:r w:rsidR="00302879">
        <w:rPr>
          <w:rFonts w:ascii="Times New Roman,Italic" w:hAnsi="Times New Roman,Italic"/>
        </w:rPr>
        <w:t xml:space="preserve"> и последующей беседы по материалу курса</w:t>
      </w:r>
      <w:r>
        <w:rPr>
          <w:rFonts w:ascii="Times New Roman,Italic" w:hAnsi="Times New Roman,Italic"/>
        </w:rPr>
        <w:t>. Оценка за экзамен складывается из суммы оценок</w:t>
      </w:r>
      <w:r w:rsidR="00302879">
        <w:rPr>
          <w:rFonts w:ascii="Times New Roman,Italic" w:hAnsi="Times New Roman,Italic"/>
        </w:rPr>
        <w:t xml:space="preserve"> за подготовленные ответы (2х</w:t>
      </w:r>
      <w:r w:rsidR="009C6FAC">
        <w:rPr>
          <w:rFonts w:ascii="Times New Roman,Italic" w:hAnsi="Times New Roman,Italic"/>
        </w:rPr>
        <w:t>4</w:t>
      </w:r>
      <w:r w:rsidR="00302879">
        <w:rPr>
          <w:rFonts w:ascii="Times New Roman,Italic" w:hAnsi="Times New Roman,Italic"/>
        </w:rPr>
        <w:t>0%)</w:t>
      </w:r>
      <w:r>
        <w:rPr>
          <w:rFonts w:ascii="Times New Roman,Italic" w:hAnsi="Times New Roman,Italic"/>
        </w:rPr>
        <w:t xml:space="preserve"> и ответа на </w:t>
      </w:r>
      <w:r>
        <w:rPr>
          <w:rFonts w:ascii="Times New Roman,Italic" w:hAnsi="Times New Roman,Italic"/>
        </w:rPr>
        <w:lastRenderedPageBreak/>
        <w:t>вопрос по тематике лекций (</w:t>
      </w:r>
      <w:r w:rsidR="009C6FAC">
        <w:rPr>
          <w:rFonts w:ascii="Times New Roman,Italic" w:hAnsi="Times New Roman,Italic"/>
        </w:rPr>
        <w:t>2</w:t>
      </w:r>
      <w:r>
        <w:rPr>
          <w:rFonts w:ascii="Times New Roman,Italic" w:hAnsi="Times New Roman,Italic"/>
        </w:rPr>
        <w:t>0%).</w:t>
      </w:r>
    </w:p>
    <w:p w14:paraId="21D7C975" w14:textId="2398F1BC" w:rsidR="002839B9" w:rsidRDefault="00CC2ECC">
      <w:pPr>
        <w:pStyle w:val="a0"/>
      </w:pPr>
      <w:r>
        <w:rPr>
          <w:rFonts w:ascii="Times New Roman,BoldItalic" w:hAnsi="Times New Roman,BoldItalic"/>
          <w:b/>
          <w:bCs/>
        </w:rPr>
        <w:t xml:space="preserve">Правила выставления итоговой оценки: </w:t>
      </w:r>
      <w:r>
        <w:rPr>
          <w:rFonts w:ascii="Times New Roman,Italic" w:hAnsi="Times New Roman,Italic"/>
        </w:rPr>
        <w:t>сумма оценок за</w:t>
      </w:r>
      <w:r w:rsidR="009C6FAC">
        <w:rPr>
          <w:rFonts w:ascii="Times New Roman,Italic" w:hAnsi="Times New Roman,Italic"/>
        </w:rPr>
        <w:t xml:space="preserve"> собственный</w:t>
      </w:r>
      <w:r>
        <w:rPr>
          <w:rFonts w:ascii="Times New Roman,Italic" w:hAnsi="Times New Roman,Italic"/>
        </w:rPr>
        <w:t xml:space="preserve"> реферат (3</w:t>
      </w:r>
      <w:r w:rsidR="009C6FAC">
        <w:rPr>
          <w:rFonts w:ascii="Times New Roman,Italic" w:hAnsi="Times New Roman,Italic"/>
        </w:rPr>
        <w:t>0</w:t>
      </w:r>
      <w:r>
        <w:rPr>
          <w:rFonts w:ascii="Times New Roman,Italic" w:hAnsi="Times New Roman,Italic"/>
        </w:rPr>
        <w:t>%)</w:t>
      </w:r>
      <w:r w:rsidR="009C6FAC">
        <w:rPr>
          <w:rFonts w:ascii="Times New Roman,Italic" w:hAnsi="Times New Roman,Italic"/>
        </w:rPr>
        <w:t>, за активное участие при заслушивании других рефератов (10%)</w:t>
      </w:r>
      <w:r>
        <w:rPr>
          <w:rFonts w:ascii="Times New Roman,Italic" w:hAnsi="Times New Roman,Italic"/>
        </w:rPr>
        <w:t xml:space="preserve"> и</w:t>
      </w:r>
      <w:r w:rsidR="009C6FAC">
        <w:rPr>
          <w:rFonts w:ascii="Times New Roman,Italic" w:hAnsi="Times New Roman,Italic"/>
        </w:rPr>
        <w:t xml:space="preserve"> за</w:t>
      </w:r>
      <w:r>
        <w:rPr>
          <w:rFonts w:ascii="Times New Roman,Italic" w:hAnsi="Times New Roman,Italic"/>
        </w:rPr>
        <w:t xml:space="preserve"> экзамен (6</w:t>
      </w:r>
      <w:r w:rsidR="009C6FAC">
        <w:rPr>
          <w:rFonts w:ascii="Times New Roman,Italic" w:hAnsi="Times New Roman,Italic"/>
        </w:rPr>
        <w:t>0</w:t>
      </w:r>
      <w:r>
        <w:rPr>
          <w:rFonts w:ascii="Times New Roman,Italic" w:hAnsi="Times New Roman,Italic"/>
        </w:rPr>
        <w:t xml:space="preserve">%). </w:t>
      </w:r>
      <w:r>
        <w:rPr>
          <w:rFonts w:ascii="TimesNewRomanPSMT" w:hAnsi="TimesNewRomanPSMT"/>
        </w:rPr>
        <w:t xml:space="preserve">Округление </w:t>
      </w:r>
      <w:proofErr w:type="spellStart"/>
      <w:r>
        <w:rPr>
          <w:rFonts w:ascii="TimesNewRomanPSMT" w:hAnsi="TimesNewRomanPSMT"/>
        </w:rPr>
        <w:t>итоговои</w:t>
      </w:r>
      <w:proofErr w:type="spellEnd"/>
      <w:r>
        <w:rPr>
          <w:rFonts w:ascii="TimesNewRomanPSMT" w:hAnsi="TimesNewRomanPSMT"/>
        </w:rPr>
        <w:t xml:space="preserve">̆ оценки по арифметическим правилам. </w:t>
      </w:r>
    </w:p>
    <w:p w14:paraId="6E58477F" w14:textId="77777777" w:rsidR="002839B9" w:rsidRDefault="00CC2ECC">
      <w:pPr>
        <w:pStyle w:val="2"/>
        <w:rPr>
          <w:i w:val="0"/>
          <w:iCs w:val="0"/>
        </w:rPr>
      </w:pPr>
      <w:r>
        <w:rPr>
          <w:i w:val="0"/>
          <w:iCs w:val="0"/>
        </w:rPr>
        <w:t>4. Примеры заданий элементов контроля</w:t>
      </w:r>
    </w:p>
    <w:p w14:paraId="4BBBC39B" w14:textId="43118F0D" w:rsidR="002839B9" w:rsidRDefault="00CC2ECC">
      <w:pPr>
        <w:pStyle w:val="a0"/>
      </w:pPr>
      <w:r>
        <w:rPr>
          <w:b/>
          <w:bCs/>
        </w:rPr>
        <w:t>Пример темы реферата:</w:t>
      </w:r>
      <w:r>
        <w:t xml:space="preserve"> </w:t>
      </w:r>
      <w:r w:rsidR="00D10C90">
        <w:t>Механизмы спин-решёточной релаксации парамагнитной примеси.</w:t>
      </w:r>
    </w:p>
    <w:p w14:paraId="7D4BDD82" w14:textId="49B9654E" w:rsidR="002839B9" w:rsidRDefault="00CC2ECC">
      <w:pPr>
        <w:pStyle w:val="a0"/>
      </w:pPr>
      <w:r>
        <w:rPr>
          <w:b/>
          <w:bCs/>
        </w:rPr>
        <w:t>Пример задачи экзамена:</w:t>
      </w:r>
      <w:r>
        <w:t xml:space="preserve"> </w:t>
      </w:r>
      <w:r w:rsidR="00002B8C">
        <w:t>Нарисовать принципиальную схему простейшего ЭПР спектрометра.</w:t>
      </w:r>
    </w:p>
    <w:p w14:paraId="627DBA03" w14:textId="4D0E4042" w:rsidR="002839B9" w:rsidRDefault="00CC2ECC">
      <w:pPr>
        <w:pStyle w:val="a0"/>
      </w:pPr>
      <w:r>
        <w:rPr>
          <w:b/>
          <w:bCs/>
        </w:rPr>
        <w:t xml:space="preserve">Пример вопроса по тематике лекций: </w:t>
      </w:r>
      <w:r w:rsidR="00002B8C">
        <w:t>К</w:t>
      </w:r>
      <w:r w:rsidR="00002B8C">
        <w:rPr>
          <w:sz w:val="22"/>
          <w:szCs w:val="22"/>
        </w:rPr>
        <w:t xml:space="preserve">ак экспериментально получить температурную зависимость намагниченности </w:t>
      </w:r>
      <w:proofErr w:type="spellStart"/>
      <w:r w:rsidR="00002B8C">
        <w:rPr>
          <w:sz w:val="22"/>
          <w:szCs w:val="22"/>
        </w:rPr>
        <w:t>ферромагнитно</w:t>
      </w:r>
      <w:proofErr w:type="spellEnd"/>
      <w:r w:rsidR="00002B8C">
        <w:rPr>
          <w:sz w:val="22"/>
          <w:szCs w:val="22"/>
        </w:rPr>
        <w:t xml:space="preserve"> упорядоченного вещества?</w:t>
      </w:r>
    </w:p>
    <w:p w14:paraId="0C55F39D" w14:textId="77777777" w:rsidR="002839B9" w:rsidRDefault="00CC2ECC">
      <w:pPr>
        <w:pStyle w:val="1"/>
      </w:pPr>
      <w:r>
        <w:t>5. Рекомендованная литература и ссылки по теме</w:t>
      </w:r>
    </w:p>
    <w:p w14:paraId="586F7E70" w14:textId="77777777" w:rsidR="002839B9" w:rsidRDefault="00CC2ECC">
      <w:pPr>
        <w:pStyle w:val="2"/>
      </w:pPr>
      <w:r>
        <w:rPr>
          <w:i w:val="0"/>
          <w:iCs w:val="0"/>
        </w:rPr>
        <w:t>5.1. Основной список</w:t>
      </w:r>
    </w:p>
    <w:p w14:paraId="48527590" w14:textId="29C4C4FF" w:rsidR="002839B9" w:rsidRPr="00322416" w:rsidRDefault="00CC2ECC">
      <w:pPr>
        <w:pStyle w:val="a0"/>
        <w:jc w:val="both"/>
      </w:pPr>
      <w:r w:rsidRPr="00322416">
        <w:t xml:space="preserve">1. </w:t>
      </w:r>
      <w:r w:rsidR="00322416">
        <w:t>А</w:t>
      </w:r>
      <w:r w:rsidR="00322416" w:rsidRPr="00322416">
        <w:t xml:space="preserve">. </w:t>
      </w:r>
      <w:proofErr w:type="spellStart"/>
      <w:r w:rsidR="00322416">
        <w:t>Абрагам</w:t>
      </w:r>
      <w:proofErr w:type="spellEnd"/>
      <w:r w:rsidR="00322416" w:rsidRPr="00322416">
        <w:t xml:space="preserve">, </w:t>
      </w:r>
      <w:r w:rsidR="00322416">
        <w:t>Б</w:t>
      </w:r>
      <w:r w:rsidR="00322416" w:rsidRPr="00322416">
        <w:t>.</w:t>
      </w:r>
      <w:r w:rsidR="00322416">
        <w:t xml:space="preserve"> </w:t>
      </w:r>
      <w:proofErr w:type="spellStart"/>
      <w:r w:rsidR="00322416">
        <w:t>Блини</w:t>
      </w:r>
      <w:proofErr w:type="spellEnd"/>
      <w:r w:rsidRPr="00322416">
        <w:t>, «</w:t>
      </w:r>
      <w:r w:rsidR="00322416">
        <w:t xml:space="preserve">Электронный парамагнитный резонанс </w:t>
      </w:r>
      <w:proofErr w:type="spellStart"/>
      <w:r w:rsidR="00322416">
        <w:t>переходнх</w:t>
      </w:r>
      <w:proofErr w:type="spellEnd"/>
      <w:r w:rsidR="00322416">
        <w:t xml:space="preserve"> ионов</w:t>
      </w:r>
      <w:r w:rsidRPr="00322416">
        <w:t>»,</w:t>
      </w:r>
      <w:r w:rsidR="007739CD">
        <w:t xml:space="preserve"> т. 1,</w:t>
      </w:r>
      <w:r w:rsidRPr="00322416">
        <w:t xml:space="preserve"> </w:t>
      </w:r>
      <w:r w:rsidR="0060674A">
        <w:t xml:space="preserve">М. </w:t>
      </w:r>
      <w:r w:rsidR="007739CD">
        <w:t>«</w:t>
      </w:r>
      <w:r>
        <w:t>Мир</w:t>
      </w:r>
      <w:r w:rsidR="007739CD">
        <w:t>»</w:t>
      </w:r>
      <w:r w:rsidR="00AC1CDE">
        <w:t>,</w:t>
      </w:r>
      <w:r w:rsidRPr="00322416">
        <w:t xml:space="preserve"> </w:t>
      </w:r>
      <w:r w:rsidR="007739CD">
        <w:t>197</w:t>
      </w:r>
      <w:r w:rsidRPr="00322416">
        <w:t>2.</w:t>
      </w:r>
    </w:p>
    <w:p w14:paraId="1E74FE37" w14:textId="0D38CEDD" w:rsidR="002839B9" w:rsidRPr="007739CD" w:rsidRDefault="00CC2ECC">
      <w:pPr>
        <w:pStyle w:val="a0"/>
        <w:jc w:val="both"/>
      </w:pPr>
      <w:r w:rsidRPr="007739CD">
        <w:t xml:space="preserve">2. </w:t>
      </w:r>
      <w:r w:rsidR="007739CD">
        <w:t xml:space="preserve">С. А. </w:t>
      </w:r>
      <w:proofErr w:type="spellStart"/>
      <w:r w:rsidR="007739CD">
        <w:t>Альтшуллер</w:t>
      </w:r>
      <w:proofErr w:type="spellEnd"/>
      <w:r w:rsidR="007739CD">
        <w:t xml:space="preserve">, Б. М. Козырев, «Электронный парамагнитный резонанс соединений элементов промежуточных групп», изд. 2-е, </w:t>
      </w:r>
      <w:r w:rsidR="0060674A">
        <w:t xml:space="preserve">М., </w:t>
      </w:r>
      <w:r w:rsidR="007739CD">
        <w:t>«Наука»</w:t>
      </w:r>
      <w:r w:rsidR="0060674A">
        <w:t xml:space="preserve">, </w:t>
      </w:r>
      <w:r w:rsidR="007739CD">
        <w:t>1972.</w:t>
      </w:r>
    </w:p>
    <w:p w14:paraId="094942D9" w14:textId="3216A500" w:rsidR="002839B9" w:rsidRPr="0060674A" w:rsidRDefault="00CC2ECC">
      <w:pPr>
        <w:pStyle w:val="a0"/>
        <w:jc w:val="both"/>
      </w:pPr>
      <w:r w:rsidRPr="007739CD">
        <w:t xml:space="preserve">3. </w:t>
      </w:r>
      <w:r w:rsidR="0060674A">
        <w:t>А. Г. Гуревич, «Магнитный резонанс в ферритах и антиферромагнетиках», М., «Наука»</w:t>
      </w:r>
      <w:r w:rsidR="00AC1CDE">
        <w:t>,</w:t>
      </w:r>
      <w:r w:rsidR="0060674A">
        <w:t xml:space="preserve"> 1973.</w:t>
      </w:r>
    </w:p>
    <w:p w14:paraId="5A964184" w14:textId="198B17FF" w:rsidR="002839B9" w:rsidRPr="0060674A" w:rsidRDefault="00CC2ECC">
      <w:pPr>
        <w:pStyle w:val="a0"/>
        <w:jc w:val="both"/>
      </w:pPr>
      <w:r w:rsidRPr="0060674A">
        <w:t xml:space="preserve">4. </w:t>
      </w:r>
      <w:r w:rsidR="0060674A">
        <w:t>А. Г. Гуревич, Г. А. Мелков, «Магнитные колебания и волны», М., «Наука», 1994.</w:t>
      </w:r>
    </w:p>
    <w:p w14:paraId="515C581E" w14:textId="77777777" w:rsidR="002839B9" w:rsidRDefault="00CC2ECC">
      <w:pPr>
        <w:pStyle w:val="2"/>
        <w:rPr>
          <w:i w:val="0"/>
          <w:iCs w:val="0"/>
        </w:rPr>
      </w:pPr>
      <w:r>
        <w:rPr>
          <w:i w:val="0"/>
          <w:iCs w:val="0"/>
        </w:rPr>
        <w:t>5.2. Дополнительный список</w:t>
      </w:r>
    </w:p>
    <w:p w14:paraId="5EAD57B4" w14:textId="4F62BA1F" w:rsidR="0060674A" w:rsidRDefault="00CC2ECC" w:rsidP="0060674A">
      <w:pPr>
        <w:pStyle w:val="a0"/>
      </w:pPr>
      <w:r w:rsidRPr="0060674A">
        <w:t xml:space="preserve">1. </w:t>
      </w:r>
      <w:r w:rsidR="0060674A">
        <w:t>Ч. Пул, «Техника ЭПР-спектроскопии», «Мир», 1970.</w:t>
      </w:r>
    </w:p>
    <w:p w14:paraId="1E1BF21A" w14:textId="2CED1C21" w:rsidR="002839B9" w:rsidRDefault="002839B9">
      <w:pPr>
        <w:pStyle w:val="a0"/>
      </w:pPr>
    </w:p>
    <w:sectPr w:rsidR="002839B9">
      <w:headerReference w:type="default" r:id="rId7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01C1" w14:textId="77777777" w:rsidR="00966B97" w:rsidRDefault="00966B97">
      <w:r>
        <w:separator/>
      </w:r>
    </w:p>
  </w:endnote>
  <w:endnote w:type="continuationSeparator" w:id="0">
    <w:p w14:paraId="3717507D" w14:textId="77777777" w:rsidR="00966B97" w:rsidRDefault="0096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63C7" w14:textId="77777777" w:rsidR="00966B97" w:rsidRDefault="00966B97">
      <w:r>
        <w:separator/>
      </w:r>
    </w:p>
  </w:footnote>
  <w:footnote w:type="continuationSeparator" w:id="0">
    <w:p w14:paraId="2DDE1CE3" w14:textId="77777777" w:rsidR="00966B97" w:rsidRDefault="0096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FB86" w14:textId="442774F4" w:rsidR="002839B9" w:rsidRDefault="00CC2ECC">
    <w:pPr>
      <w:pStyle w:val="a6"/>
    </w:pPr>
    <w:r>
      <w:t>Факультет физики НИУ ВШЭ</w:t>
    </w:r>
    <w:r>
      <w:tab/>
    </w:r>
    <w:r>
      <w:tab/>
    </w:r>
    <w:proofErr w:type="gramStart"/>
    <w:r>
      <w:t>202</w:t>
    </w:r>
    <w:r w:rsidR="00BE4607">
      <w:t>2</w:t>
    </w:r>
    <w:r>
      <w:t>-202</w:t>
    </w:r>
    <w:r w:rsidR="00BE4607">
      <w:t>3</w:t>
    </w:r>
    <w:proofErr w:type="gramEnd"/>
    <w: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7197A"/>
    <w:multiLevelType w:val="multilevel"/>
    <w:tmpl w:val="457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CF615B6"/>
    <w:multiLevelType w:val="multilevel"/>
    <w:tmpl w:val="51CEB49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5043961">
    <w:abstractNumId w:val="1"/>
  </w:num>
  <w:num w:numId="2" w16cid:durableId="162858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B9"/>
    <w:rsid w:val="00002B8C"/>
    <w:rsid w:val="00013767"/>
    <w:rsid w:val="000A1739"/>
    <w:rsid w:val="00152A73"/>
    <w:rsid w:val="00262080"/>
    <w:rsid w:val="002839B9"/>
    <w:rsid w:val="002A14F4"/>
    <w:rsid w:val="002C429B"/>
    <w:rsid w:val="002E3419"/>
    <w:rsid w:val="00302879"/>
    <w:rsid w:val="00322416"/>
    <w:rsid w:val="00376DD3"/>
    <w:rsid w:val="003A5988"/>
    <w:rsid w:val="00482B1B"/>
    <w:rsid w:val="00496953"/>
    <w:rsid w:val="004D1670"/>
    <w:rsid w:val="005012E1"/>
    <w:rsid w:val="00554F7E"/>
    <w:rsid w:val="00562DBA"/>
    <w:rsid w:val="005B27B3"/>
    <w:rsid w:val="0060674A"/>
    <w:rsid w:val="006A0E14"/>
    <w:rsid w:val="006B7C6F"/>
    <w:rsid w:val="00730475"/>
    <w:rsid w:val="007739CD"/>
    <w:rsid w:val="00846CE7"/>
    <w:rsid w:val="008572FD"/>
    <w:rsid w:val="00876C04"/>
    <w:rsid w:val="009038FD"/>
    <w:rsid w:val="00907F71"/>
    <w:rsid w:val="009164BB"/>
    <w:rsid w:val="00963E03"/>
    <w:rsid w:val="00966B97"/>
    <w:rsid w:val="009C6FAC"/>
    <w:rsid w:val="009E177A"/>
    <w:rsid w:val="00A75B79"/>
    <w:rsid w:val="00AC1CDE"/>
    <w:rsid w:val="00AE288E"/>
    <w:rsid w:val="00B841AE"/>
    <w:rsid w:val="00B872FF"/>
    <w:rsid w:val="00BB7DB4"/>
    <w:rsid w:val="00BE4091"/>
    <w:rsid w:val="00BE4607"/>
    <w:rsid w:val="00C26DCD"/>
    <w:rsid w:val="00C80512"/>
    <w:rsid w:val="00CC2ECC"/>
    <w:rsid w:val="00CF3150"/>
    <w:rsid w:val="00D10C90"/>
    <w:rsid w:val="00D42127"/>
    <w:rsid w:val="00E0792C"/>
    <w:rsid w:val="00E30101"/>
    <w:rsid w:val="00EB4C9E"/>
    <w:rsid w:val="00EF6BEE"/>
    <w:rsid w:val="00F31020"/>
    <w:rsid w:val="00FD534F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40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7">
    <w:name w:val="footer"/>
    <w:basedOn w:val="a"/>
    <w:link w:val="a8"/>
    <w:uiPriority w:val="99"/>
    <w:unhideWhenUsed/>
    <w:rsid w:val="00BE460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1"/>
    <w:link w:val="a7"/>
    <w:uiPriority w:val="99"/>
    <w:rsid w:val="00BE46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Александр Пономарев</cp:lastModifiedBy>
  <cp:revision>16</cp:revision>
  <dcterms:created xsi:type="dcterms:W3CDTF">2022-03-28T14:43:00Z</dcterms:created>
  <dcterms:modified xsi:type="dcterms:W3CDTF">2023-04-29T20:27:00Z</dcterms:modified>
  <dc:language>ru-RU</dc:language>
</cp:coreProperties>
</file>